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20" w:lineRule="exact"/>
        <w:jc w:val="left"/>
        <w:rPr>
          <w:rFonts w:hint="eastAsia" w:ascii="仿宋" w:hAnsi="仿宋" w:eastAsia="仿宋" w:cs="仿宋"/>
          <w:b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</w:rPr>
        <w:t>附件1</w:t>
      </w:r>
    </w:p>
    <w:p>
      <w:pPr>
        <w:widowControl/>
        <w:adjustRightInd w:val="0"/>
        <w:snapToGrid w:val="0"/>
        <w:spacing w:line="520" w:lineRule="exact"/>
        <w:ind w:firstLine="200"/>
        <w:jc w:val="center"/>
        <w:rPr>
          <w:rFonts w:hint="eastAsia" w:ascii="宋体" w:hAnsi="宋体" w:eastAsia="宋体" w:cs="宋体"/>
          <w:b/>
          <w:sz w:val="36"/>
          <w:szCs w:val="36"/>
        </w:rPr>
      </w:pPr>
      <w:r>
        <w:rPr>
          <w:rFonts w:hint="eastAsia" w:ascii="宋体" w:hAnsi="宋体" w:eastAsia="宋体" w:cs="宋体"/>
          <w:b/>
          <w:sz w:val="36"/>
          <w:szCs w:val="36"/>
        </w:rPr>
        <w:t>专项赛参考题目</w:t>
      </w:r>
    </w:p>
    <w:p>
      <w:pPr>
        <w:widowControl/>
        <w:adjustRightInd w:val="0"/>
        <w:snapToGrid w:val="0"/>
        <w:spacing w:line="520" w:lineRule="exact"/>
        <w:ind w:firstLine="200"/>
        <w:jc w:val="center"/>
        <w:rPr>
          <w:rFonts w:hint="eastAsia" w:ascii="宋体" w:hAnsi="宋体" w:eastAsia="宋体" w:cs="宋体"/>
          <w:b/>
          <w:sz w:val="36"/>
          <w:szCs w:val="36"/>
        </w:rPr>
      </w:pPr>
      <w:r>
        <w:rPr>
          <w:rFonts w:hint="eastAsia" w:ascii="宋体" w:hAnsi="宋体" w:eastAsia="宋体" w:cs="宋体"/>
          <w:b/>
          <w:sz w:val="36"/>
          <w:szCs w:val="36"/>
        </w:rPr>
        <w:t>（仅供参考）</w:t>
      </w:r>
    </w:p>
    <w:p>
      <w:pPr>
        <w:widowControl/>
        <w:adjustRightInd w:val="0"/>
        <w:snapToGrid w:val="0"/>
        <w:spacing w:line="520" w:lineRule="exact"/>
        <w:ind w:firstLine="200"/>
        <w:jc w:val="center"/>
        <w:rPr>
          <w:rFonts w:hint="eastAsia" w:ascii="仿宋" w:hAnsi="仿宋" w:eastAsia="仿宋" w:cs="仿宋"/>
          <w:b/>
          <w:sz w:val="30"/>
          <w:szCs w:val="30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top"/>
        <w:outlineLvl w:val="9"/>
        <w:rPr>
          <w:rStyle w:val="4"/>
          <w:rFonts w:hint="eastAsia" w:ascii="仿宋" w:hAnsi="仿宋" w:eastAsia="仿宋" w:cs="仿宋"/>
          <w:b w:val="0"/>
          <w:bCs/>
          <w:i w:val="0"/>
          <w:caps w:val="0"/>
          <w:color w:val="333333"/>
          <w:spacing w:val="0"/>
          <w:sz w:val="30"/>
          <w:szCs w:val="30"/>
          <w:shd w:val="clear" w:fill="FFFFFF"/>
        </w:rPr>
      </w:pPr>
      <w:r>
        <w:rPr>
          <w:rStyle w:val="4"/>
          <w:rFonts w:hint="eastAsia" w:ascii="仿宋" w:hAnsi="仿宋" w:eastAsia="仿宋" w:cs="仿宋"/>
          <w:b/>
          <w:bCs w:val="0"/>
          <w:i w:val="0"/>
          <w:caps w:val="0"/>
          <w:color w:val="333333"/>
          <w:spacing w:val="0"/>
          <w:sz w:val="30"/>
          <w:szCs w:val="30"/>
          <w:shd w:val="clear" w:fill="FFFFFF"/>
        </w:rPr>
        <w:t>经济发展与合作方面</w:t>
      </w:r>
      <w:r>
        <w:rPr>
          <w:rStyle w:val="4"/>
          <w:rFonts w:hint="eastAsia" w:ascii="仿宋" w:hAnsi="仿宋" w:eastAsia="仿宋" w:cs="仿宋"/>
          <w:b w:val="0"/>
          <w:bCs/>
          <w:i w:val="0"/>
          <w:caps w:val="0"/>
          <w:color w:val="333333"/>
          <w:spacing w:val="0"/>
          <w:sz w:val="30"/>
          <w:szCs w:val="30"/>
          <w:shd w:val="clear" w:fill="FFFFFF"/>
        </w:rPr>
        <w:t>：在尊重国家主权和经济政策的基础上，可以就沿线国家间如何实现跨境贸易监管体系合作、如何实现跨国银行业务合作、如何实现跨境资本投资的监管、如何提高跨境资本流通的效率与安全、如何提高跨境贸易的效率与安全、如何进行跨境自贸区的经营与监管等问题进行研究，将新一代科学技术、资讯科技、金融工具运用到投资监管系统、货币交易系统、物流运输系统、跨境融资模式等，为沿线国家的基础设施建设提供经济基础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top"/>
        <w:outlineLvl w:val="9"/>
        <w:rPr>
          <w:rFonts w:hint="eastAsia" w:ascii="仿宋" w:hAnsi="仿宋" w:eastAsia="仿宋" w:cs="仿宋"/>
          <w:b/>
          <w:sz w:val="30"/>
          <w:szCs w:val="30"/>
        </w:rPr>
      </w:pPr>
      <w:r>
        <w:rPr>
          <w:rStyle w:val="4"/>
          <w:rFonts w:hint="eastAsia" w:ascii="仿宋" w:hAnsi="仿宋" w:eastAsia="仿宋" w:cs="仿宋"/>
          <w:b/>
          <w:bCs w:val="0"/>
          <w:i w:val="0"/>
          <w:caps w:val="0"/>
          <w:color w:val="333333"/>
          <w:spacing w:val="0"/>
          <w:sz w:val="30"/>
          <w:szCs w:val="30"/>
          <w:shd w:val="clear" w:fill="FFFFFF"/>
        </w:rPr>
        <w:t>科技创新与共享方面</w:t>
      </w:r>
      <w:r>
        <w:rPr>
          <w:rStyle w:val="4"/>
          <w:rFonts w:hint="eastAsia" w:ascii="仿宋" w:hAnsi="仿宋" w:eastAsia="仿宋" w:cs="仿宋"/>
          <w:b w:val="0"/>
          <w:bCs/>
          <w:i w:val="0"/>
          <w:caps w:val="0"/>
          <w:color w:val="333333"/>
          <w:spacing w:val="0"/>
          <w:sz w:val="30"/>
          <w:szCs w:val="30"/>
          <w:shd w:val="clear" w:fill="FFFFFF"/>
        </w:rPr>
        <w:t>：在尊重国家主权和知识产权的基础上，以开发新一代绿色科技为核心，强调科技在沿线国家生态保护、环境治理、能源开发、交通运输、医疗救助、工业生产、人民生活等方面的应用，利用新科技提高沿线国家的基础设施水平、科技文化水平、医疗保障水平、人民生活水平，改善当地的自然环境，促进沿线国家的可持续发展。</w:t>
      </w:r>
    </w:p>
    <w:p>
      <w:pPr>
        <w:adjustRightInd w:val="0"/>
        <w:snapToGrid w:val="0"/>
        <w:spacing w:line="520" w:lineRule="exact"/>
        <w:ind w:firstLine="602" w:firstLineChars="200"/>
        <w:rPr>
          <w:rFonts w:hint="eastAsia" w:ascii="仿宋" w:hAnsi="仿宋" w:eastAsia="仿宋" w:cs="仿宋"/>
          <w:b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</w:rPr>
        <w:t>一、经济发展</w:t>
      </w:r>
      <w:r>
        <w:rPr>
          <w:rFonts w:hint="eastAsia" w:ascii="仿宋" w:hAnsi="仿宋" w:eastAsia="仿宋" w:cs="仿宋"/>
          <w:b/>
          <w:sz w:val="30"/>
          <w:szCs w:val="30"/>
          <w:lang w:eastAsia="zh-CN"/>
        </w:rPr>
        <w:t>与合作</w:t>
      </w:r>
      <w:bookmarkStart w:id="0" w:name="_GoBack"/>
      <w:bookmarkEnd w:id="0"/>
    </w:p>
    <w:p>
      <w:pPr>
        <w:adjustRightInd w:val="0"/>
        <w:snapToGrid w:val="0"/>
        <w:spacing w:line="520" w:lineRule="exact"/>
        <w:ind w:firstLine="600" w:firstLineChars="200"/>
        <w:outlineLvl w:val="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《国际银行监管系统的研究》</w:t>
      </w:r>
    </w:p>
    <w:p>
      <w:pPr>
        <w:adjustRightInd w:val="0"/>
        <w:snapToGrid w:val="0"/>
        <w:spacing w:line="520" w:lineRule="exact"/>
        <w:ind w:firstLine="600" w:firstLineChars="20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《货币、保险和期货市场发展与监管问题研究》</w:t>
      </w:r>
    </w:p>
    <w:p>
      <w:pPr>
        <w:adjustRightInd w:val="0"/>
        <w:snapToGrid w:val="0"/>
        <w:spacing w:line="520" w:lineRule="exact"/>
        <w:ind w:firstLine="600" w:firstLineChars="200"/>
        <w:outlineLvl w:val="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《新型开发银行在“一带一路”建设中的作用研究》</w:t>
      </w:r>
    </w:p>
    <w:p>
      <w:pPr>
        <w:adjustRightInd w:val="0"/>
        <w:snapToGrid w:val="0"/>
        <w:spacing w:line="520" w:lineRule="exact"/>
        <w:ind w:firstLine="600" w:firstLineChars="20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《“一带一路”沿线区域经济一体化发展研究》</w:t>
      </w:r>
    </w:p>
    <w:p>
      <w:pPr>
        <w:adjustRightInd w:val="0"/>
        <w:snapToGrid w:val="0"/>
        <w:spacing w:line="520" w:lineRule="exact"/>
        <w:ind w:firstLine="600" w:firstLineChars="200"/>
        <w:outlineLvl w:val="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《国际组织在“一带一路”建设中的作用研究》</w:t>
      </w:r>
    </w:p>
    <w:p>
      <w:pPr>
        <w:adjustRightInd w:val="0"/>
        <w:snapToGrid w:val="0"/>
        <w:spacing w:line="520" w:lineRule="exact"/>
        <w:ind w:firstLine="600" w:firstLineChars="20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《金融在支持“一带一路”建设中的作用研究》</w:t>
      </w:r>
    </w:p>
    <w:p>
      <w:pPr>
        <w:adjustRightInd w:val="0"/>
        <w:snapToGrid w:val="0"/>
        <w:spacing w:line="520" w:lineRule="exact"/>
        <w:ind w:firstLine="600" w:firstLineChars="200"/>
        <w:outlineLvl w:val="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《发挥民间资本在“一带一路”建设中融资作用研究》</w:t>
      </w:r>
    </w:p>
    <w:p>
      <w:pPr>
        <w:adjustRightInd w:val="0"/>
        <w:snapToGrid w:val="0"/>
        <w:spacing w:line="520" w:lineRule="exact"/>
        <w:ind w:firstLine="600" w:firstLineChars="20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《沿线国家中小微企业如何抓住“一带一路”的机遇》</w:t>
      </w:r>
    </w:p>
    <w:p>
      <w:pPr>
        <w:adjustRightInd w:val="0"/>
        <w:snapToGrid w:val="0"/>
        <w:spacing w:line="520" w:lineRule="exact"/>
        <w:ind w:firstLine="600" w:firstLineChars="200"/>
        <w:outlineLvl w:val="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《沿线国家转变经济发展方式、调整经济结构的研究》</w:t>
      </w:r>
    </w:p>
    <w:p>
      <w:pPr>
        <w:adjustRightInd w:val="0"/>
        <w:snapToGrid w:val="0"/>
        <w:spacing w:line="520" w:lineRule="exact"/>
        <w:ind w:firstLine="600" w:firstLineChars="20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《沿线国家中小微企业生存性与合法性研究》</w:t>
      </w:r>
    </w:p>
    <w:p>
      <w:pPr>
        <w:adjustRightInd w:val="0"/>
        <w:snapToGrid w:val="0"/>
        <w:spacing w:line="520" w:lineRule="exact"/>
        <w:ind w:firstLine="600" w:firstLineChars="200"/>
        <w:outlineLvl w:val="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《沿线中等收入国家贫民窟成因与对策研究》</w:t>
      </w:r>
    </w:p>
    <w:p>
      <w:pPr>
        <w:adjustRightInd w:val="0"/>
        <w:snapToGrid w:val="0"/>
        <w:spacing w:line="520" w:lineRule="exact"/>
        <w:ind w:firstLine="600" w:firstLineChars="20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《沿线国家人员自由流动的研究》</w:t>
      </w:r>
    </w:p>
    <w:p>
      <w:pPr>
        <w:adjustRightInd w:val="0"/>
        <w:snapToGrid w:val="0"/>
        <w:spacing w:line="520" w:lineRule="exact"/>
        <w:ind w:firstLine="600" w:firstLineChars="20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《沿线国家积极抓住“一带一路”机遇打造本国国际品牌的研究》</w:t>
      </w:r>
    </w:p>
    <w:p>
      <w:pPr>
        <w:adjustRightInd w:val="0"/>
        <w:snapToGrid w:val="0"/>
        <w:spacing w:line="520" w:lineRule="exact"/>
        <w:ind w:firstLine="600" w:firstLineChars="20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《沿线国家间的产业转移研究——基于沿线国家的样板数据》</w:t>
      </w:r>
    </w:p>
    <w:p>
      <w:pPr>
        <w:adjustRightInd w:val="0"/>
        <w:snapToGrid w:val="0"/>
        <w:spacing w:line="520" w:lineRule="exact"/>
        <w:ind w:firstLine="600" w:firstLineChars="20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《利益调整与制度变革：让不同国民等融入同一社区的研究》</w:t>
      </w:r>
    </w:p>
    <w:p>
      <w:pPr>
        <w:adjustRightInd w:val="0"/>
        <w:snapToGrid w:val="0"/>
        <w:spacing w:line="520" w:lineRule="exact"/>
        <w:ind w:firstLine="600" w:firstLineChars="200"/>
        <w:outlineLvl w:val="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《跨国建设工程纠纷的审判方法和风险防范研究》</w:t>
      </w:r>
    </w:p>
    <w:p>
      <w:pPr>
        <w:adjustRightInd w:val="0"/>
        <w:snapToGrid w:val="0"/>
        <w:spacing w:line="520" w:lineRule="exact"/>
        <w:ind w:firstLine="600" w:firstLineChars="20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《新科技企业在“一带一路”建设中的发展路径研究》</w:t>
      </w:r>
    </w:p>
    <w:p>
      <w:pPr>
        <w:adjustRightInd w:val="0"/>
        <w:snapToGrid w:val="0"/>
        <w:spacing w:line="520" w:lineRule="exact"/>
        <w:ind w:firstLine="600" w:firstLineChars="20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《中国品牌在本国的认同度研究》</w:t>
      </w:r>
    </w:p>
    <w:p>
      <w:pPr>
        <w:adjustRightInd w:val="0"/>
        <w:snapToGrid w:val="0"/>
        <w:spacing w:line="520" w:lineRule="exact"/>
        <w:ind w:firstLine="600" w:firstLineChars="20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《中国企业在一带一路的本土化研究》</w:t>
      </w:r>
    </w:p>
    <w:p>
      <w:pPr>
        <w:adjustRightInd w:val="0"/>
        <w:snapToGrid w:val="0"/>
        <w:spacing w:line="520" w:lineRule="exact"/>
        <w:ind w:firstLine="602" w:firstLineChars="200"/>
        <w:rPr>
          <w:rFonts w:hint="eastAsia" w:ascii="仿宋" w:hAnsi="仿宋" w:eastAsia="仿宋" w:cs="仿宋"/>
          <w:b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</w:rPr>
        <w:t>二、科技创新与共享</w:t>
      </w:r>
    </w:p>
    <w:p>
      <w:pPr>
        <w:adjustRightInd w:val="0"/>
        <w:snapToGrid w:val="0"/>
        <w:spacing w:line="520" w:lineRule="exact"/>
        <w:ind w:firstLine="600" w:firstLineChars="200"/>
        <w:outlineLvl w:val="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《跨国军工装备制造业的智能优化排产软件》</w:t>
      </w:r>
    </w:p>
    <w:p>
      <w:pPr>
        <w:adjustRightInd w:val="0"/>
        <w:snapToGrid w:val="0"/>
        <w:spacing w:line="520" w:lineRule="exact"/>
        <w:ind w:firstLine="600" w:firstLineChars="20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《跨国传染性疾病的防治——多国医疗防护联动系统》</w:t>
      </w:r>
    </w:p>
    <w:p>
      <w:pPr>
        <w:adjustRightInd w:val="0"/>
        <w:snapToGrid w:val="0"/>
        <w:spacing w:line="520" w:lineRule="exact"/>
        <w:ind w:firstLine="600" w:firstLineChars="200"/>
        <w:outlineLvl w:val="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《国际交通监管中的电子巡警》</w:t>
      </w:r>
    </w:p>
    <w:p>
      <w:pPr>
        <w:adjustRightInd w:val="0"/>
        <w:snapToGrid w:val="0"/>
        <w:spacing w:line="520" w:lineRule="exact"/>
        <w:ind w:firstLine="600" w:firstLineChars="20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《国际安检的A（Ask And Answer）——智能问答系统》</w:t>
      </w:r>
    </w:p>
    <w:p>
      <w:pPr>
        <w:adjustRightInd w:val="0"/>
        <w:snapToGrid w:val="0"/>
        <w:spacing w:line="520" w:lineRule="exact"/>
        <w:ind w:firstLine="600" w:firstLineChars="200"/>
        <w:outlineLvl w:val="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《电子鼻及其在跨国运输食品评定中的应用研究》</w:t>
      </w:r>
    </w:p>
    <w:p>
      <w:pPr>
        <w:adjustRightInd w:val="0"/>
        <w:snapToGrid w:val="0"/>
        <w:spacing w:line="520" w:lineRule="exact"/>
        <w:ind w:firstLine="600" w:firstLineChars="20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《卫星搜索与跟踪控制器》</w:t>
      </w:r>
    </w:p>
    <w:p>
      <w:pPr>
        <w:adjustRightInd w:val="0"/>
        <w:snapToGrid w:val="0"/>
        <w:spacing w:line="520" w:lineRule="exact"/>
        <w:ind w:firstLine="600" w:firstLineChars="200"/>
        <w:outlineLvl w:val="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《沿线国家网络行为安全联动检测系统》</w:t>
      </w:r>
    </w:p>
    <w:p>
      <w:pPr>
        <w:adjustRightInd w:val="0"/>
        <w:snapToGrid w:val="0"/>
        <w:spacing w:line="520" w:lineRule="exact"/>
        <w:ind w:firstLine="600" w:firstLineChars="20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《防伪装智能面部识别系统》</w:t>
      </w:r>
    </w:p>
    <w:p>
      <w:pPr>
        <w:adjustRightInd w:val="0"/>
        <w:snapToGrid w:val="0"/>
        <w:spacing w:line="520" w:lineRule="exact"/>
        <w:ind w:firstLine="600" w:firstLineChars="20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《国际物流运输系统》</w:t>
      </w:r>
    </w:p>
    <w:p>
      <w:pPr>
        <w:adjustRightInd w:val="0"/>
        <w:snapToGrid w:val="0"/>
        <w:spacing w:line="520" w:lineRule="exact"/>
        <w:ind w:firstLine="600" w:firstLineChars="20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《计算机全息辅助诊疗系统》</w:t>
      </w:r>
    </w:p>
    <w:p>
      <w:pPr>
        <w:adjustRightInd w:val="0"/>
        <w:snapToGrid w:val="0"/>
        <w:spacing w:line="520" w:lineRule="exact"/>
        <w:ind w:firstLine="600" w:firstLineChars="20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《矿井火灾实时救灾决策及控制系统》</w:t>
      </w:r>
    </w:p>
    <w:p>
      <w:pPr>
        <w:adjustRightInd w:val="0"/>
        <w:snapToGrid w:val="0"/>
        <w:spacing w:line="520" w:lineRule="exact"/>
        <w:ind w:firstLine="600" w:firstLineChars="20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《井下光电成像系统》</w:t>
      </w:r>
    </w:p>
    <w:p>
      <w:pPr>
        <w:adjustRightInd w:val="0"/>
        <w:snapToGrid w:val="0"/>
        <w:spacing w:line="520" w:lineRule="exact"/>
        <w:ind w:firstLine="600" w:firstLineChars="20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《自支撑搅拌摩擦焊接新方法及焊具设计——适用于高速列车用国际先进焊接方法》</w:t>
      </w:r>
    </w:p>
    <w:p>
      <w:pPr>
        <w:adjustRightInd w:val="0"/>
        <w:snapToGrid w:val="0"/>
        <w:spacing w:line="520" w:lineRule="exact"/>
        <w:ind w:firstLine="600" w:firstLineChars="20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《采用高效无线供能的胃肠道新型钳位式微机器人诊查系统》</w:t>
      </w:r>
    </w:p>
    <w:p>
      <w:pPr>
        <w:adjustRightInd w:val="0"/>
        <w:snapToGrid w:val="0"/>
        <w:spacing w:line="520" w:lineRule="exact"/>
        <w:ind w:firstLine="600" w:firstLineChars="200"/>
        <w:outlineLvl w:val="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《优化酶表达与定位对细菌脂肪酸合成促进的研究》</w:t>
      </w:r>
    </w:p>
    <w:p>
      <w:pPr>
        <w:adjustRightInd w:val="0"/>
        <w:snapToGrid w:val="0"/>
        <w:spacing w:line="520" w:lineRule="exact"/>
        <w:ind w:firstLine="600" w:firstLineChars="20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《固体推进剂硝基胍的连续安全生产工艺》</w:t>
      </w:r>
    </w:p>
    <w:p>
      <w:pPr>
        <w:adjustRightInd w:val="0"/>
        <w:snapToGrid w:val="0"/>
        <w:spacing w:line="520" w:lineRule="exact"/>
        <w:ind w:firstLine="600" w:firstLineChars="20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《干细胞基因治疗的新型非病毒载体——DNA-多糖纳米粒的研究》</w:t>
      </w:r>
    </w:p>
    <w:p>
      <w:pPr>
        <w:adjustRightInd w:val="0"/>
        <w:snapToGrid w:val="0"/>
        <w:spacing w:line="520" w:lineRule="exact"/>
        <w:ind w:firstLine="600" w:firstLineChars="200"/>
        <w:outlineLvl w:val="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《化工污泥基填料重金属稳定化研究》</w:t>
      </w:r>
    </w:p>
    <w:p>
      <w:pPr>
        <w:adjustRightInd w:val="0"/>
        <w:snapToGrid w:val="0"/>
        <w:spacing w:line="520" w:lineRule="exact"/>
        <w:ind w:firstLine="600" w:firstLineChars="20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《复杂电磁信号的快速记录与回放系统》</w:t>
      </w:r>
    </w:p>
    <w:p>
      <w:pPr>
        <w:adjustRightInd w:val="0"/>
        <w:snapToGrid w:val="0"/>
        <w:spacing w:line="520" w:lineRule="exact"/>
        <w:ind w:firstLine="600" w:firstLineChars="200"/>
        <w:outlineLvl w:val="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《基于无源涡流调控高效强化换热技术的冷却系统》</w:t>
      </w:r>
    </w:p>
    <w:p>
      <w:pPr>
        <w:adjustRightInd w:val="0"/>
        <w:snapToGrid w:val="0"/>
        <w:spacing w:line="520" w:lineRule="exact"/>
        <w:ind w:firstLine="600" w:firstLineChars="20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《旋转组合式不落梁顶推装置》</w:t>
      </w:r>
    </w:p>
    <w:p>
      <w:pPr>
        <w:adjustRightInd w:val="0"/>
        <w:snapToGrid w:val="0"/>
        <w:spacing w:line="520" w:lineRule="exact"/>
        <w:ind w:firstLine="600" w:firstLineChars="20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《</w:t>
      </w:r>
      <w:r>
        <w:rPr>
          <w:rFonts w:hint="eastAsia" w:ascii="仿宋" w:hAnsi="仿宋" w:eastAsia="仿宋" w:cs="仿宋"/>
          <w:sz w:val="30"/>
          <w:szCs w:val="30"/>
        </w:rPr>
        <w:fldChar w:fldCharType="begin"/>
      </w:r>
      <w:r>
        <w:rPr>
          <w:rFonts w:hint="eastAsia" w:ascii="仿宋" w:hAnsi="仿宋" w:eastAsia="仿宋" w:cs="仿宋"/>
          <w:sz w:val="30"/>
          <w:szCs w:val="30"/>
        </w:rPr>
        <w:instrText xml:space="preserve"> HYPERLINK "http://www.tiaozhanbei.net/project/16555/" \o "基于浮动凹模和齿腔分流原理的圆柱直齿轮冷精锻技术" </w:instrText>
      </w:r>
      <w:r>
        <w:rPr>
          <w:rFonts w:hint="eastAsia" w:ascii="仿宋" w:hAnsi="仿宋" w:eastAsia="仿宋" w:cs="仿宋"/>
          <w:sz w:val="30"/>
          <w:szCs w:val="30"/>
        </w:rPr>
        <w:fldChar w:fldCharType="separate"/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基于浮动凹模和齿腔分流原理的圆柱直齿轮冷精锻技术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》</w:t>
      </w:r>
    </w:p>
    <w:p>
      <w:pPr>
        <w:adjustRightInd w:val="0"/>
        <w:snapToGrid w:val="0"/>
        <w:spacing w:line="520" w:lineRule="exact"/>
        <w:ind w:firstLine="600" w:firstLineChars="200"/>
        <w:outlineLvl w:val="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《</w:t>
      </w:r>
      <w:r>
        <w:rPr>
          <w:rFonts w:hint="eastAsia" w:ascii="仿宋" w:hAnsi="仿宋" w:eastAsia="仿宋" w:cs="仿宋"/>
          <w:sz w:val="30"/>
          <w:szCs w:val="30"/>
        </w:rPr>
        <w:fldChar w:fldCharType="begin"/>
      </w:r>
      <w:r>
        <w:rPr>
          <w:rFonts w:hint="eastAsia" w:ascii="仿宋" w:hAnsi="仿宋" w:eastAsia="仿宋" w:cs="仿宋"/>
          <w:sz w:val="30"/>
          <w:szCs w:val="30"/>
        </w:rPr>
        <w:instrText xml:space="preserve"> HYPERLINK "http://www.tiaozhanbei.net/project/16563/" </w:instrText>
      </w:r>
      <w:r>
        <w:rPr>
          <w:rFonts w:hint="eastAsia" w:ascii="仿宋" w:hAnsi="仿宋" w:eastAsia="仿宋" w:cs="仿宋"/>
          <w:sz w:val="30"/>
          <w:szCs w:val="30"/>
        </w:rPr>
        <w:fldChar w:fldCharType="separate"/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国际交通中心的安检系统——融合信息感知系统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》</w:t>
      </w:r>
    </w:p>
    <w:p>
      <w:pPr>
        <w:adjustRightInd w:val="0"/>
        <w:snapToGrid w:val="0"/>
        <w:spacing w:line="520" w:lineRule="exact"/>
        <w:ind w:firstLine="600" w:firstLineChars="20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《</w:t>
      </w:r>
      <w:r>
        <w:rPr>
          <w:rFonts w:hint="eastAsia" w:ascii="仿宋" w:hAnsi="仿宋" w:eastAsia="仿宋" w:cs="仿宋"/>
          <w:sz w:val="30"/>
          <w:szCs w:val="30"/>
        </w:rPr>
        <w:fldChar w:fldCharType="begin"/>
      </w:r>
      <w:r>
        <w:rPr>
          <w:rFonts w:hint="eastAsia" w:ascii="仿宋" w:hAnsi="仿宋" w:eastAsia="仿宋" w:cs="仿宋"/>
          <w:sz w:val="30"/>
          <w:szCs w:val="30"/>
        </w:rPr>
        <w:instrText xml:space="preserve"> HYPERLINK "http://www.tiaozhanbei.net/project/16564/" \o "环形交叉口通行能力的微观仿真研究" </w:instrText>
      </w:r>
      <w:r>
        <w:rPr>
          <w:rFonts w:hint="eastAsia" w:ascii="仿宋" w:hAnsi="仿宋" w:eastAsia="仿宋" w:cs="仿宋"/>
          <w:sz w:val="30"/>
          <w:szCs w:val="30"/>
        </w:rPr>
        <w:fldChar w:fldCharType="separate"/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环形交叉口通行能力的微观仿真研究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》</w:t>
      </w:r>
    </w:p>
    <w:p>
      <w:pPr>
        <w:adjustRightInd w:val="0"/>
        <w:snapToGrid w:val="0"/>
        <w:spacing w:line="520" w:lineRule="exact"/>
        <w:ind w:firstLine="600" w:firstLineChars="200"/>
        <w:outlineLvl w:val="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《</w:t>
      </w:r>
      <w:r>
        <w:rPr>
          <w:rFonts w:hint="eastAsia" w:ascii="仿宋" w:hAnsi="仿宋" w:eastAsia="仿宋" w:cs="仿宋"/>
          <w:sz w:val="30"/>
          <w:szCs w:val="30"/>
        </w:rPr>
        <w:fldChar w:fldCharType="begin"/>
      </w:r>
      <w:r>
        <w:rPr>
          <w:rFonts w:hint="eastAsia" w:ascii="仿宋" w:hAnsi="仿宋" w:eastAsia="仿宋" w:cs="仿宋"/>
          <w:sz w:val="30"/>
          <w:szCs w:val="30"/>
        </w:rPr>
        <w:instrText xml:space="preserve"> HYPERLINK "http://www.tiaozhanbei.net/project/16565/" \o "基于激光导航的应急疏散与救援指挥系统" </w:instrText>
      </w:r>
      <w:r>
        <w:rPr>
          <w:rFonts w:hint="eastAsia" w:ascii="仿宋" w:hAnsi="仿宋" w:eastAsia="仿宋" w:cs="仿宋"/>
          <w:sz w:val="30"/>
          <w:szCs w:val="30"/>
        </w:rPr>
        <w:fldChar w:fldCharType="separate"/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基于激光导航的应急疏散与救援指挥系统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》</w:t>
      </w:r>
    </w:p>
    <w:p>
      <w:pPr>
        <w:adjustRightInd w:val="0"/>
        <w:snapToGrid w:val="0"/>
        <w:spacing w:line="520" w:lineRule="exact"/>
        <w:ind w:firstLine="600" w:firstLineChars="20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《符合国际物流运输需求的</w:t>
      </w:r>
      <w:r>
        <w:rPr>
          <w:rFonts w:hint="eastAsia" w:ascii="仿宋" w:hAnsi="仿宋" w:eastAsia="仿宋" w:cs="仿宋"/>
          <w:sz w:val="30"/>
          <w:szCs w:val="30"/>
        </w:rPr>
        <w:fldChar w:fldCharType="begin"/>
      </w:r>
      <w:r>
        <w:rPr>
          <w:rFonts w:hint="eastAsia" w:ascii="仿宋" w:hAnsi="仿宋" w:eastAsia="仿宋" w:cs="仿宋"/>
          <w:sz w:val="30"/>
          <w:szCs w:val="30"/>
        </w:rPr>
        <w:instrText xml:space="preserve"> HYPERLINK "http://www.tiaozhanbei.net/project/16584/" \o "多功能车" </w:instrText>
      </w:r>
      <w:r>
        <w:rPr>
          <w:rFonts w:hint="eastAsia" w:ascii="仿宋" w:hAnsi="仿宋" w:eastAsia="仿宋" w:cs="仿宋"/>
          <w:sz w:val="30"/>
          <w:szCs w:val="30"/>
        </w:rPr>
        <w:fldChar w:fldCharType="separate"/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多功能车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》</w:t>
      </w:r>
    </w:p>
    <w:p>
      <w:pPr>
        <w:adjustRightInd w:val="0"/>
        <w:snapToGrid w:val="0"/>
        <w:spacing w:line="520" w:lineRule="exact"/>
        <w:ind w:firstLine="600" w:firstLineChars="20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《用遗传算法求解Sierpinski网络的非线性电子输运问题》</w:t>
      </w:r>
    </w:p>
    <w:p>
      <w:pPr>
        <w:adjustRightInd w:val="0"/>
        <w:snapToGrid w:val="0"/>
        <w:spacing w:line="520" w:lineRule="exact"/>
        <w:ind w:firstLine="600" w:firstLineChars="20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《多国合作的防风治沙工程》</w:t>
      </w:r>
    </w:p>
    <w:p>
      <w:pPr>
        <w:adjustRightInd w:val="0"/>
        <w:snapToGrid w:val="0"/>
        <w:spacing w:line="520" w:lineRule="exact"/>
        <w:ind w:firstLine="600" w:firstLineChars="20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《自动化精准灌溉系统》</w:t>
      </w:r>
    </w:p>
    <w:p>
      <w:pPr>
        <w:widowControl/>
        <w:adjustRightInd w:val="0"/>
        <w:snapToGrid w:val="0"/>
        <w:spacing w:line="520" w:lineRule="exact"/>
        <w:jc w:val="left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大标宋简体">
    <w:altName w:val="微软雅黑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宋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5E59"/>
    <w:rsid w:val="006F6C61"/>
    <w:rsid w:val="0073256D"/>
    <w:rsid w:val="00BB5E59"/>
    <w:rsid w:val="0FDF6F7D"/>
    <w:rsid w:val="10414695"/>
    <w:rsid w:val="40D733EE"/>
    <w:rsid w:val="5FFB122E"/>
    <w:rsid w:val="70600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22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215</Words>
  <Characters>1231</Characters>
  <Lines>10</Lines>
  <Paragraphs>2</Paragraphs>
  <ScaleCrop>false</ScaleCrop>
  <LinksUpToDate>false</LinksUpToDate>
  <CharactersWithSpaces>1444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2017-04-11T07:12:00Z</dcterms:created>
  <dc:creator>zhangguohua</dc:creator>
  <cp:lastModifiedBy>Administrator</cp:lastModifiedBy>
  <dcterms:modified xsi:type="dcterms:W3CDTF">2017-11-21T10:48:56Z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