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5CC" w:rsidRPr="00ED1E75" w:rsidRDefault="006505CC" w:rsidP="00ED1E75">
      <w:pPr>
        <w:spacing w:line="560" w:lineRule="exact"/>
      </w:pPr>
      <w:r w:rsidRPr="00ED1E75">
        <w:rPr>
          <w:rFonts w:ascii="仿宋" w:eastAsia="仿宋" w:hAnsi="仿宋" w:hint="eastAsia"/>
          <w:sz w:val="28"/>
          <w:szCs w:val="28"/>
        </w:rPr>
        <w:t>附件</w:t>
      </w:r>
      <w:r w:rsidRPr="00ED1E75">
        <w:rPr>
          <w:rFonts w:ascii="仿宋" w:eastAsia="仿宋" w:hAnsi="仿宋"/>
          <w:sz w:val="28"/>
          <w:szCs w:val="28"/>
        </w:rPr>
        <w:t>1</w:t>
      </w:r>
      <w:r w:rsidRPr="00ED1E75">
        <w:rPr>
          <w:rFonts w:ascii="仿宋" w:eastAsia="仿宋" w:hAnsi="仿宋" w:hint="eastAsia"/>
          <w:sz w:val="28"/>
          <w:szCs w:val="28"/>
        </w:rPr>
        <w:t>：</w:t>
      </w:r>
    </w:p>
    <w:p w:rsidR="006505CC" w:rsidRPr="00AA7169" w:rsidRDefault="006505CC" w:rsidP="00AA7169">
      <w:pPr>
        <w:spacing w:line="560" w:lineRule="exact"/>
        <w:jc w:val="center"/>
        <w:rPr>
          <w:rFonts w:ascii="仿宋" w:eastAsia="仿宋" w:hAnsi="仿宋"/>
          <w:b/>
          <w:sz w:val="36"/>
          <w:szCs w:val="36"/>
        </w:rPr>
      </w:pPr>
      <w:r w:rsidRPr="00AA7169">
        <w:rPr>
          <w:rFonts w:ascii="仿宋" w:eastAsia="仿宋" w:hAnsi="仿宋" w:hint="eastAsia"/>
          <w:b/>
          <w:sz w:val="36"/>
          <w:szCs w:val="36"/>
        </w:rPr>
        <w:t>教育部办公厅关于</w:t>
      </w:r>
      <w:r w:rsidRPr="00AA7169">
        <w:rPr>
          <w:rFonts w:ascii="仿宋" w:eastAsia="仿宋" w:hAnsi="仿宋"/>
          <w:b/>
          <w:sz w:val="36"/>
          <w:szCs w:val="36"/>
        </w:rPr>
        <w:t>2017-2020</w:t>
      </w:r>
      <w:r w:rsidRPr="00AA7169">
        <w:rPr>
          <w:rFonts w:ascii="仿宋" w:eastAsia="仿宋" w:hAnsi="仿宋" w:hint="eastAsia"/>
          <w:b/>
          <w:sz w:val="36"/>
          <w:szCs w:val="36"/>
        </w:rPr>
        <w:t>年开展示范性虚拟</w:t>
      </w:r>
      <w:bookmarkStart w:id="0" w:name="_GoBack"/>
      <w:bookmarkEnd w:id="0"/>
    </w:p>
    <w:p w:rsidR="006505CC" w:rsidRPr="00AA7169" w:rsidRDefault="006505CC" w:rsidP="00AA7169">
      <w:pPr>
        <w:spacing w:line="560" w:lineRule="exact"/>
        <w:jc w:val="center"/>
        <w:rPr>
          <w:rFonts w:ascii="仿宋" w:eastAsia="仿宋" w:hAnsi="仿宋"/>
          <w:b/>
          <w:sz w:val="36"/>
          <w:szCs w:val="36"/>
        </w:rPr>
      </w:pPr>
      <w:r w:rsidRPr="00AA7169">
        <w:rPr>
          <w:rFonts w:ascii="仿宋" w:eastAsia="仿宋" w:hAnsi="仿宋" w:hint="eastAsia"/>
          <w:b/>
          <w:sz w:val="36"/>
          <w:szCs w:val="36"/>
        </w:rPr>
        <w:t>仿真实验教学项目建设的通知</w:t>
      </w:r>
    </w:p>
    <w:p w:rsidR="006505CC" w:rsidRPr="00AA7169" w:rsidRDefault="006505CC" w:rsidP="00AA7169">
      <w:pPr>
        <w:spacing w:line="560" w:lineRule="exact"/>
        <w:ind w:firstLineChars="200" w:firstLine="640"/>
        <w:jc w:val="center"/>
        <w:rPr>
          <w:rFonts w:ascii="仿宋" w:eastAsia="仿宋" w:hAnsi="仿宋"/>
          <w:sz w:val="32"/>
          <w:szCs w:val="32"/>
        </w:rPr>
      </w:pPr>
      <w:r w:rsidRPr="00AA7169">
        <w:rPr>
          <w:rFonts w:ascii="仿宋" w:eastAsia="仿宋" w:hAnsi="仿宋" w:hint="eastAsia"/>
          <w:sz w:val="32"/>
          <w:szCs w:val="32"/>
        </w:rPr>
        <w:t>教高厅〔</w:t>
      </w:r>
      <w:r w:rsidRPr="00AA7169">
        <w:rPr>
          <w:rFonts w:ascii="仿宋" w:eastAsia="仿宋" w:hAnsi="仿宋"/>
          <w:sz w:val="32"/>
          <w:szCs w:val="32"/>
        </w:rPr>
        <w:t>2017</w:t>
      </w:r>
      <w:r w:rsidRPr="00AA7169">
        <w:rPr>
          <w:rFonts w:ascii="仿宋" w:eastAsia="仿宋" w:hAnsi="仿宋" w:hint="eastAsia"/>
          <w:sz w:val="32"/>
          <w:szCs w:val="32"/>
        </w:rPr>
        <w:t>〕</w:t>
      </w:r>
      <w:r w:rsidRPr="00AA7169">
        <w:rPr>
          <w:rFonts w:ascii="仿宋" w:eastAsia="仿宋" w:hAnsi="仿宋"/>
          <w:sz w:val="32"/>
          <w:szCs w:val="32"/>
        </w:rPr>
        <w:t>4</w:t>
      </w:r>
      <w:r w:rsidRPr="00AA7169">
        <w:rPr>
          <w:rFonts w:ascii="仿宋" w:eastAsia="仿宋" w:hAnsi="仿宋" w:hint="eastAsia"/>
          <w:sz w:val="32"/>
          <w:szCs w:val="32"/>
        </w:rPr>
        <w:t>号</w:t>
      </w:r>
    </w:p>
    <w:p w:rsidR="006505CC" w:rsidRPr="00AA7169" w:rsidRDefault="006505CC" w:rsidP="00AA7169">
      <w:pPr>
        <w:widowControl w:val="0"/>
        <w:spacing w:line="560" w:lineRule="exact"/>
        <w:rPr>
          <w:rFonts w:ascii="仿宋" w:eastAsia="仿宋" w:hAnsi="仿宋"/>
          <w:sz w:val="28"/>
          <w:szCs w:val="28"/>
        </w:rPr>
      </w:pPr>
      <w:r w:rsidRPr="00AA7169">
        <w:rPr>
          <w:rFonts w:ascii="仿宋" w:eastAsia="仿宋" w:hAnsi="仿宋" w:hint="eastAsia"/>
          <w:sz w:val="28"/>
          <w:szCs w:val="28"/>
        </w:rPr>
        <w:t>各省、自治区、直辖市教育厅（教委），新疆生产建设兵团教育局，有关部门（单位）教育司（局），部属各高等学校：</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为贯彻落实习近平总书记关于强化实践育人工作的重要指示精神和全国高校思想政治工作会议精神，根据《教育信息化十年发展规划（</w:t>
      </w:r>
      <w:r w:rsidRPr="00AA7169">
        <w:rPr>
          <w:rFonts w:ascii="仿宋" w:eastAsia="仿宋" w:hAnsi="仿宋"/>
          <w:sz w:val="28"/>
          <w:szCs w:val="28"/>
        </w:rPr>
        <w:t>2011-2020</w:t>
      </w:r>
      <w:r w:rsidRPr="00AA7169">
        <w:rPr>
          <w:rFonts w:ascii="仿宋" w:eastAsia="仿宋" w:hAnsi="仿宋" w:hint="eastAsia"/>
          <w:sz w:val="28"/>
          <w:szCs w:val="28"/>
        </w:rPr>
        <w:t>年）》和《</w:t>
      </w:r>
      <w:r w:rsidRPr="00AA7169">
        <w:rPr>
          <w:rFonts w:ascii="仿宋" w:eastAsia="仿宋" w:hAnsi="仿宋"/>
          <w:sz w:val="28"/>
          <w:szCs w:val="28"/>
        </w:rPr>
        <w:t>2017</w:t>
      </w:r>
      <w:r w:rsidRPr="00AA7169">
        <w:rPr>
          <w:rFonts w:ascii="仿宋" w:eastAsia="仿宋" w:hAnsi="仿宋" w:hint="eastAsia"/>
          <w:sz w:val="28"/>
          <w:szCs w:val="28"/>
        </w:rPr>
        <w:t>年教育信息化工作要点》等相关要求，深入推进信息技术与高等教育实验教学的深度融合，不断加强高等教育实验教学优质资源建设与应用，着力提高高等教育实验教学质量和实践育人水平，经研究，决定在高校实验教学改革和实验教学项目信息化建设的基础上，于</w:t>
      </w:r>
      <w:r w:rsidRPr="00AA7169">
        <w:rPr>
          <w:rFonts w:ascii="仿宋" w:eastAsia="仿宋" w:hAnsi="仿宋"/>
          <w:sz w:val="28"/>
          <w:szCs w:val="28"/>
        </w:rPr>
        <w:t>2017-2020</w:t>
      </w:r>
      <w:r w:rsidRPr="00AA7169">
        <w:rPr>
          <w:rFonts w:ascii="仿宋" w:eastAsia="仿宋" w:hAnsi="仿宋" w:hint="eastAsia"/>
          <w:sz w:val="28"/>
          <w:szCs w:val="28"/>
        </w:rPr>
        <w:t>年在普通本科高等学校开展示范性虚拟仿真实验教学项目建设工作。现就相关工作通知如下：</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一、建设目标</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紧紧围绕立德树人根本任务，适应经济社会快速发展对人才培养的新要求、现代大学生成长的新特点、信息化时代教育教学的新规律，以提高学生实践能力和创新精神为核心，以现代信息技术为依托，以相关专业类急需的实验教学信息化内容为指向，以完整的实验教学项目为基础，建设示范性虚拟仿真实验教学项目，推动高校积极探索线上线下教学相结合的个性化、智能化、泛在化实验教学新模式，形成专业布局合理、教学效果优良、开放共享有效的高等教育信息化实验教学项目示范新体系，支撑高等教育教学质量全面提高。</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二、建设内容</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实验教学项目作为高校开展实验教学的基本单元，其建设水平直接决定实验教学的整体质量。开展示范性虚拟仿真实验教学项目建设，是推进现代信息技术与实验教学项目深度融合、拓展实验教学内容广度和深度、延伸实验教学时间和空间、提升实验教学质量和水平的重要举措。示范性虚拟仿真实验教学项目应具有：</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（一）以学生为中心的实验教学理念</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坚持一切从学生的需求出发，注重对学生社会责任感、创新精神、实践能力的综合培养，注重知识传授、能力培养、素质提高的协同实施，调动学生参与实验教学的积极性和主动性，激发学生的学习兴趣和潜能，增强学生创新创造能力。</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（二）准确适宜的实验教学内容</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坚持问题导向，重点解决真实实验项目条件不具备或实际运行困难，涉及高危或极端环境，高成本、高消耗、不可逆操作、大型综合训练等问题。坚持需求导向，紧密结合经济社会发展对高校人才培养的需求，紧密结合专业特色和行业产业发展最新成果，紧密结合学校定位和人才培养特点，采用现代信息技术，研发原理准确、内容紧凑、时长合理、难度适宜的虚拟仿真实验教学项目。</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（三）创新多样的教学方式方法</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始终关注信息化时代背景下学生需求，重点实行基于问题、案例的互动式、研讨式教学，倡导自主式、合作式、探究式学习。创新实验教学项目资源呈现方式，注重通过文字、图片、视频等各种媒介促进教学准备、线上讨论、线下交流。加强网络化条件下实验教学规律研究，探索提升实验教学效果的方式方法。</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（四）先进可靠的实验研发技术</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虚拟仿真实验教学项目的研发要以完成教学要求和内容为目标，综合应用多媒体、大数据、三维建模、人工智能、人机交互、传感器、超级计算、虚拟现实、增强现实、云计算等网络化、数字化、智能化技术手段，提高实验教学项目的吸引力和教学有效度。加强相关技术可靠性研究，注重对学生使用虚拟仿真实验教学项目的全方位、多层次防护，切实保障学生健康。</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（五）稳定安全的开放运行模式</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充分考虑不同区域、不同层次、不同类型学生接入实验教学项目的运行需求，搭建具有开放性、扩展性、兼容性和前瞻性的虚拟仿真实验教学项目运行平台。注重对相关实验教学项目自有或共有知识产权的保护，注重对学生个人信息等的保护，严格遵守我国教育、知识产权、互联网等相关法律法规，按照“谁开发、谁负责，谁使用、谁负责”的原则确定基本安全责任。积极探索在线虚拟仿真实验教学项目可持续运行的有效模式。</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（六）敬业专业的实验教学队伍</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重视实验教学队伍建设，围绕虚拟仿真实验教学项目建设运行，建设师德高尚、热爱教学、知识丰富、能力过硬、结构合理的虚拟仿真实验教学团队。健全完善实验教学队伍考核、奖励、监督机制，鼓励和支持教师参与虚拟仿真实验教学项目研发和教学实践。</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（七）持续改进的实验评价体系</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将虚拟仿真实验教学项目纳入相关专业培养方案和教学课程，制订相关教学效果评价办法。根据学生和教师反馈，持续改进相关教学评价机制。鼓励高校探索有利于虚拟仿真实验教学项目开放共享的教学绩效激励机制，建立高校间相关实验教学项目成绩互认、学分转换机制。</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（八）显著示范的实验教学效果</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虚拟仿真实验教学效果显著，受益面大，学生实验兴趣浓厚，自主学习能力明显增强，实践创新能力明显提高。通过开展在线教学服务或技术支持等，积极发挥对专业类内实验教学信息化建设的示范引领作用。</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三、建设规划和建设方式</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（一）建设规划</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根据本科学科门类中专业类的当前布局和发展情况，结合高校专业类实验室建设情况和专业类实验教学信息化发展需求等因素，统筹规划到</w:t>
      </w:r>
      <w:r w:rsidRPr="00AA7169">
        <w:rPr>
          <w:rFonts w:ascii="仿宋" w:eastAsia="仿宋" w:hAnsi="仿宋"/>
          <w:sz w:val="28"/>
          <w:szCs w:val="28"/>
        </w:rPr>
        <w:t>2020</w:t>
      </w:r>
      <w:r w:rsidRPr="00AA7169">
        <w:rPr>
          <w:rFonts w:ascii="仿宋" w:eastAsia="仿宋" w:hAnsi="仿宋" w:hint="eastAsia"/>
          <w:sz w:val="28"/>
          <w:szCs w:val="28"/>
        </w:rPr>
        <w:t>年认定</w:t>
      </w:r>
      <w:r w:rsidRPr="00AA7169">
        <w:rPr>
          <w:rFonts w:ascii="仿宋" w:eastAsia="仿宋" w:hAnsi="仿宋"/>
          <w:sz w:val="28"/>
          <w:szCs w:val="28"/>
        </w:rPr>
        <w:t>1000</w:t>
      </w:r>
      <w:r w:rsidRPr="00AA7169">
        <w:rPr>
          <w:rFonts w:ascii="仿宋" w:eastAsia="仿宋" w:hAnsi="仿宋" w:hint="eastAsia"/>
          <w:sz w:val="28"/>
          <w:szCs w:val="28"/>
        </w:rPr>
        <w:t>项左右示范性虚拟仿真实验教学项目（具体规划见附件）。</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（二）建设方式</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采取先建设应用、后评价认定、持续监测评估的方式，按建设规划分年度认定示范性虚拟仿真实验教学项目。虚拟仿真实验教学项目建设将综合考察实验教学理念、实验教学内容、实验教学方式与方法、实验技术与运行、实验教学团队建设与服务、实验教学效果评价与评估等要素。优先支持向中西部高校、特别是西部地区高校优先定向在线开放的虚拟仿真实验教学项目。</w:t>
      </w:r>
    </w:p>
    <w:p w:rsidR="006505CC" w:rsidRPr="00AA7169" w:rsidRDefault="006505CC" w:rsidP="003579FD">
      <w:pPr>
        <w:widowControl w:val="0"/>
        <w:spacing w:line="560" w:lineRule="exact"/>
        <w:ind w:firstLineChars="200" w:firstLine="560"/>
        <w:rPr>
          <w:rFonts w:ascii="仿宋" w:eastAsia="仿宋" w:hAnsi="仿宋"/>
          <w:b/>
          <w:sz w:val="28"/>
          <w:szCs w:val="28"/>
        </w:rPr>
      </w:pPr>
      <w:r w:rsidRPr="00AA7169">
        <w:rPr>
          <w:rFonts w:ascii="仿宋" w:eastAsia="仿宋" w:hAnsi="仿宋" w:hint="eastAsia"/>
          <w:b/>
          <w:sz w:val="28"/>
          <w:szCs w:val="28"/>
        </w:rPr>
        <w:t>四、组织管理</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一）教育部根据经济社会发展情况、高校实验教学改革发展情况和现代信息技术发展情况，统筹编制示范性虚拟仿真实验教学项目建设发展规划，按年度发布立项指南，协同国家有关部门依据网络与信息安全相关政策法规履行相应管理职能。教育部高等教育司负责具体年度建设工作的部署，组织“示范性虚拟仿真实验教学项目”认定；组织或委托相关机构或专家组织开展政策研究、理论研究、运行机制和关键技术研究等工作，实施示范性虚拟仿真实验教学项目的教学实践与效果、服务质量、持续更新等内容的跟踪监测和综合评价。</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二）省级教育行政部门根据区域高校布局和专业布局，结合区域经济社会发展情况，制定本区域虚拟仿真实验教学项目发展政策和规划，指导推动区域高校开展虚拟仿真实验教学项目建设和应用，给予相应政策支持，加强对相关实验教学项目的监管。负责遴选汇总所在地普通本科高校的申请，统一向教育部报送。</w:t>
      </w:r>
    </w:p>
    <w:p w:rsidR="006505CC" w:rsidRPr="00AA7169"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三）普通本科高校是虚拟仿真实验教学项目建设和应用的主体。各高校应将建设和使用虚拟仿真实验教学项目作为推进完善现有实践教学体系、提高实验教学质量的重要举措。加大对实验教学队伍的培养培训，着力提升信息技术与实验教学深度融合的意识、使用信息技术改造传统实验教学项目的能力和水平。根据实验教学计划和实际情况，在坚持“能实不虚”的基础上加大虚拟仿真实验教学项目建设力度，探索线上线下教学相结合的新型实验教学模式。加强对虚拟仿真实验教学项目应用管理，建立健全适应网络化学习的实验教学成绩考核评价指标体系，促进实验教学质量稳步提高。</w:t>
      </w:r>
    </w:p>
    <w:p w:rsidR="006505CC" w:rsidRDefault="006505CC" w:rsidP="00AA7169">
      <w:pPr>
        <w:widowControl w:val="0"/>
        <w:spacing w:line="560" w:lineRule="exact"/>
        <w:ind w:firstLineChars="200" w:firstLine="560"/>
        <w:rPr>
          <w:rFonts w:ascii="仿宋" w:eastAsia="仿宋" w:hAnsi="仿宋"/>
          <w:sz w:val="28"/>
          <w:szCs w:val="28"/>
        </w:rPr>
      </w:pPr>
      <w:r w:rsidRPr="00AA7169">
        <w:rPr>
          <w:rFonts w:ascii="仿宋" w:eastAsia="仿宋" w:hAnsi="仿宋" w:hint="eastAsia"/>
          <w:sz w:val="28"/>
          <w:szCs w:val="28"/>
        </w:rPr>
        <w:t>请各省级教育行政部门和普通本科高校要高度重视此项工作，根据本通知要求和本地区、本学校的实际情况，科学规划，加强领导，精心组织，做好示范性虚拟仿真实验教学项目建设有关工作。</w:t>
      </w:r>
    </w:p>
    <w:p w:rsidR="006505CC" w:rsidRDefault="006505CC" w:rsidP="00AA7169">
      <w:pPr>
        <w:widowControl w:val="0"/>
        <w:spacing w:line="560" w:lineRule="exact"/>
        <w:ind w:firstLineChars="200" w:firstLine="560"/>
        <w:rPr>
          <w:rFonts w:ascii="仿宋" w:eastAsia="仿宋" w:hAnsi="仿宋"/>
          <w:sz w:val="28"/>
          <w:szCs w:val="28"/>
        </w:rPr>
      </w:pPr>
    </w:p>
    <w:p w:rsidR="006505CC" w:rsidRDefault="006505CC" w:rsidP="00AA7169">
      <w:pPr>
        <w:widowControl w:val="0"/>
        <w:spacing w:line="560" w:lineRule="exact"/>
        <w:ind w:firstLineChars="200" w:firstLine="560"/>
        <w:rPr>
          <w:rFonts w:ascii="仿宋" w:eastAsia="仿宋" w:hAnsi="仿宋"/>
          <w:sz w:val="28"/>
          <w:szCs w:val="28"/>
        </w:rPr>
      </w:pPr>
    </w:p>
    <w:p w:rsidR="006505CC" w:rsidRPr="00AA7169" w:rsidRDefault="006505CC" w:rsidP="00A125F0">
      <w:pPr>
        <w:widowControl w:val="0"/>
        <w:spacing w:line="560" w:lineRule="exact"/>
        <w:ind w:firstLineChars="1950" w:firstLine="5460"/>
        <w:rPr>
          <w:rFonts w:ascii="仿宋" w:eastAsia="仿宋" w:hAnsi="仿宋"/>
          <w:sz w:val="28"/>
          <w:szCs w:val="28"/>
        </w:rPr>
      </w:pPr>
      <w:r w:rsidRPr="00A125F0">
        <w:rPr>
          <w:rFonts w:ascii="仿宋" w:eastAsia="仿宋" w:hAnsi="仿宋"/>
          <w:sz w:val="28"/>
          <w:szCs w:val="28"/>
        </w:rPr>
        <w:t>2017</w:t>
      </w:r>
      <w:r w:rsidRPr="00A125F0">
        <w:rPr>
          <w:rFonts w:ascii="仿宋" w:eastAsia="仿宋" w:hAnsi="仿宋" w:hint="eastAsia"/>
          <w:sz w:val="28"/>
          <w:szCs w:val="28"/>
        </w:rPr>
        <w:t>年</w:t>
      </w:r>
      <w:r w:rsidRPr="00A125F0">
        <w:rPr>
          <w:rFonts w:ascii="仿宋" w:eastAsia="仿宋" w:hAnsi="仿宋"/>
          <w:sz w:val="28"/>
          <w:szCs w:val="28"/>
        </w:rPr>
        <w:t>7</w:t>
      </w:r>
      <w:r w:rsidRPr="00A125F0">
        <w:rPr>
          <w:rFonts w:ascii="仿宋" w:eastAsia="仿宋" w:hAnsi="仿宋" w:hint="eastAsia"/>
          <w:sz w:val="28"/>
          <w:szCs w:val="28"/>
        </w:rPr>
        <w:t>月</w:t>
      </w:r>
      <w:r w:rsidRPr="00A125F0">
        <w:rPr>
          <w:rFonts w:ascii="仿宋" w:eastAsia="仿宋" w:hAnsi="仿宋"/>
          <w:sz w:val="28"/>
          <w:szCs w:val="28"/>
        </w:rPr>
        <w:t>11</w:t>
      </w:r>
      <w:r w:rsidRPr="00A125F0">
        <w:rPr>
          <w:rFonts w:ascii="仿宋" w:eastAsia="仿宋" w:hAnsi="仿宋" w:hint="eastAsia"/>
          <w:sz w:val="28"/>
          <w:szCs w:val="28"/>
        </w:rPr>
        <w:t>日</w:t>
      </w:r>
    </w:p>
    <w:p w:rsidR="006505CC" w:rsidRPr="00A125F0" w:rsidRDefault="006505CC" w:rsidP="00AA7169">
      <w:pPr>
        <w:spacing w:line="560" w:lineRule="exact"/>
        <w:rPr>
          <w:rFonts w:ascii="仿宋" w:eastAsia="仿宋" w:hAnsi="仿宋"/>
          <w:sz w:val="32"/>
          <w:szCs w:val="32"/>
        </w:rPr>
      </w:pPr>
      <w:r>
        <w:rPr>
          <w:rFonts w:ascii="仿宋" w:eastAsia="仿宋" w:hAnsi="仿宋"/>
          <w:sz w:val="32"/>
          <w:szCs w:val="32"/>
        </w:rPr>
        <w:br w:type="page"/>
      </w:r>
    </w:p>
    <w:p w:rsidR="006505CC" w:rsidRPr="00AA7169" w:rsidRDefault="006505CC" w:rsidP="003579FD">
      <w:pPr>
        <w:spacing w:line="560" w:lineRule="exact"/>
        <w:ind w:firstLineChars="200" w:firstLine="640"/>
        <w:rPr>
          <w:rFonts w:ascii="仿宋" w:eastAsia="仿宋" w:hAnsi="仿宋"/>
          <w:b/>
          <w:sz w:val="32"/>
          <w:szCs w:val="32"/>
        </w:rPr>
      </w:pPr>
      <w:r w:rsidRPr="00AA7169">
        <w:rPr>
          <w:rFonts w:ascii="仿宋" w:eastAsia="仿宋" w:hAnsi="仿宋"/>
          <w:b/>
          <w:sz w:val="32"/>
          <w:szCs w:val="32"/>
        </w:rPr>
        <w:t>2017—2020</w:t>
      </w:r>
      <w:r w:rsidRPr="00AA7169">
        <w:rPr>
          <w:rFonts w:ascii="仿宋" w:eastAsia="仿宋" w:hAnsi="仿宋" w:hint="eastAsia"/>
          <w:b/>
          <w:sz w:val="32"/>
          <w:szCs w:val="32"/>
        </w:rPr>
        <w:t>年示范性虚拟仿真实验教学项目建设规划</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A0"/>
      </w:tblPr>
      <w:tblGrid>
        <w:gridCol w:w="711"/>
        <w:gridCol w:w="3225"/>
        <w:gridCol w:w="916"/>
        <w:gridCol w:w="1063"/>
        <w:gridCol w:w="1092"/>
        <w:gridCol w:w="1008"/>
        <w:gridCol w:w="1058"/>
      </w:tblGrid>
      <w:tr w:rsidR="006505CC" w:rsidRPr="009D37C9" w:rsidTr="00AA7169">
        <w:trPr>
          <w:cantSplit/>
          <w:jc w:val="center"/>
        </w:trPr>
        <w:tc>
          <w:tcPr>
            <w:tcW w:w="711" w:type="dxa"/>
            <w:vMerge w:val="restart"/>
            <w:tcBorders>
              <w:top w:val="single" w:sz="12" w:space="0" w:color="auto"/>
            </w:tcBorders>
            <w:noWrap/>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hint="eastAsia"/>
                <w:b/>
                <w:color w:val="000000"/>
                <w:sz w:val="24"/>
                <w:szCs w:val="24"/>
              </w:rPr>
              <w:t>序号</w:t>
            </w:r>
          </w:p>
        </w:tc>
        <w:tc>
          <w:tcPr>
            <w:tcW w:w="3225" w:type="dxa"/>
            <w:vMerge w:val="restart"/>
            <w:tcBorders>
              <w:top w:val="single" w:sz="12" w:space="0" w:color="auto"/>
            </w:tcBorders>
            <w:noWrap/>
            <w:vAlign w:val="center"/>
          </w:tcPr>
          <w:p w:rsidR="006505CC"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hint="eastAsia"/>
                <w:b/>
                <w:color w:val="000000"/>
                <w:sz w:val="24"/>
                <w:szCs w:val="24"/>
              </w:rPr>
              <w:t>示范性虚拟仿真实验</w:t>
            </w:r>
          </w:p>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hint="eastAsia"/>
                <w:b/>
                <w:color w:val="000000"/>
                <w:sz w:val="24"/>
                <w:szCs w:val="24"/>
              </w:rPr>
              <w:t>教学项目分类</w:t>
            </w:r>
          </w:p>
        </w:tc>
        <w:tc>
          <w:tcPr>
            <w:tcW w:w="916" w:type="dxa"/>
            <w:vMerge w:val="restart"/>
            <w:tcBorders>
              <w:top w:val="single" w:sz="12" w:space="0" w:color="auto"/>
            </w:tcBorders>
            <w:noWrap/>
            <w:vAlign w:val="center"/>
          </w:tcPr>
          <w:p w:rsidR="006505CC"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hint="eastAsia"/>
                <w:b/>
                <w:color w:val="000000"/>
                <w:sz w:val="24"/>
                <w:szCs w:val="24"/>
              </w:rPr>
              <w:t>规划</w:t>
            </w:r>
          </w:p>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hint="eastAsia"/>
                <w:b/>
                <w:color w:val="000000"/>
                <w:sz w:val="24"/>
                <w:szCs w:val="24"/>
              </w:rPr>
              <w:t>数量</w:t>
            </w:r>
          </w:p>
        </w:tc>
        <w:tc>
          <w:tcPr>
            <w:tcW w:w="4221" w:type="dxa"/>
            <w:gridSpan w:val="4"/>
            <w:tcBorders>
              <w:top w:val="single" w:sz="12" w:space="0" w:color="auto"/>
            </w:tcBorders>
            <w:noWrap/>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hint="eastAsia"/>
                <w:b/>
                <w:color w:val="000000"/>
                <w:sz w:val="24"/>
                <w:szCs w:val="24"/>
              </w:rPr>
              <w:t>分年度建设规划</w:t>
            </w:r>
          </w:p>
        </w:tc>
      </w:tr>
      <w:tr w:rsidR="006505CC" w:rsidRPr="009D37C9" w:rsidTr="00AA7169">
        <w:trPr>
          <w:cantSplit/>
          <w:jc w:val="center"/>
        </w:trPr>
        <w:tc>
          <w:tcPr>
            <w:tcW w:w="711" w:type="dxa"/>
            <w:vMerge/>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p>
        </w:tc>
        <w:tc>
          <w:tcPr>
            <w:tcW w:w="3225" w:type="dxa"/>
            <w:vMerge/>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p>
        </w:tc>
        <w:tc>
          <w:tcPr>
            <w:tcW w:w="916" w:type="dxa"/>
            <w:vMerge/>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p>
        </w:tc>
        <w:tc>
          <w:tcPr>
            <w:tcW w:w="1063" w:type="dxa"/>
            <w:noWrap/>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b/>
                <w:color w:val="000000"/>
                <w:sz w:val="24"/>
                <w:szCs w:val="24"/>
              </w:rPr>
              <w:t>2017</w:t>
            </w:r>
            <w:r w:rsidRPr="003915C0">
              <w:rPr>
                <w:rFonts w:ascii="仿宋" w:eastAsia="仿宋" w:hAnsi="仿宋" w:cs="宋体" w:hint="eastAsia"/>
                <w:b/>
                <w:color w:val="000000"/>
                <w:sz w:val="24"/>
                <w:szCs w:val="24"/>
              </w:rPr>
              <w:t>年</w:t>
            </w:r>
          </w:p>
        </w:tc>
        <w:tc>
          <w:tcPr>
            <w:tcW w:w="1092" w:type="dxa"/>
            <w:noWrap/>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b/>
                <w:color w:val="000000"/>
                <w:sz w:val="24"/>
                <w:szCs w:val="24"/>
              </w:rPr>
              <w:t>2018</w:t>
            </w:r>
            <w:r w:rsidRPr="003915C0">
              <w:rPr>
                <w:rFonts w:ascii="仿宋" w:eastAsia="仿宋" w:hAnsi="仿宋" w:cs="宋体" w:hint="eastAsia"/>
                <w:b/>
                <w:color w:val="000000"/>
                <w:sz w:val="24"/>
                <w:szCs w:val="24"/>
              </w:rPr>
              <w:t>年</w:t>
            </w:r>
          </w:p>
        </w:tc>
        <w:tc>
          <w:tcPr>
            <w:tcW w:w="1008" w:type="dxa"/>
            <w:noWrap/>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b/>
                <w:color w:val="000000"/>
                <w:sz w:val="24"/>
                <w:szCs w:val="24"/>
              </w:rPr>
              <w:t>2019</w:t>
            </w:r>
            <w:r w:rsidRPr="003915C0">
              <w:rPr>
                <w:rFonts w:ascii="仿宋" w:eastAsia="仿宋" w:hAnsi="仿宋" w:cs="宋体" w:hint="eastAsia"/>
                <w:b/>
                <w:color w:val="000000"/>
                <w:sz w:val="24"/>
                <w:szCs w:val="24"/>
              </w:rPr>
              <w:t>年</w:t>
            </w:r>
          </w:p>
        </w:tc>
        <w:tc>
          <w:tcPr>
            <w:tcW w:w="1058" w:type="dxa"/>
            <w:noWrap/>
            <w:vAlign w:val="center"/>
          </w:tcPr>
          <w:p w:rsidR="006505CC" w:rsidRPr="003915C0" w:rsidRDefault="006505CC" w:rsidP="00A125F0">
            <w:pPr>
              <w:widowControl w:val="0"/>
              <w:spacing w:beforeLines="30" w:afterLines="30"/>
              <w:jc w:val="center"/>
              <w:rPr>
                <w:rFonts w:ascii="仿宋" w:eastAsia="仿宋" w:hAnsi="仿宋" w:cs="宋体"/>
                <w:b/>
                <w:color w:val="000000"/>
                <w:sz w:val="24"/>
                <w:szCs w:val="24"/>
              </w:rPr>
            </w:pPr>
            <w:r w:rsidRPr="003915C0">
              <w:rPr>
                <w:rFonts w:ascii="仿宋" w:eastAsia="仿宋" w:hAnsi="仿宋" w:cs="宋体"/>
                <w:b/>
                <w:color w:val="000000"/>
                <w:sz w:val="24"/>
                <w:szCs w:val="24"/>
              </w:rPr>
              <w:t>2020</w:t>
            </w:r>
            <w:r w:rsidRPr="003915C0">
              <w:rPr>
                <w:rFonts w:ascii="仿宋" w:eastAsia="仿宋" w:hAnsi="仿宋" w:cs="宋体" w:hint="eastAsia"/>
                <w:b/>
                <w:color w:val="000000"/>
                <w:sz w:val="24"/>
                <w:szCs w:val="24"/>
              </w:rPr>
              <w:t>年</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物理学类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化学类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天文学类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地理科学类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大气科学类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6</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海洋科学类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7</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地球物理学类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8</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地质学类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9</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生物科学类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30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15</w:t>
            </w: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15</w:t>
            </w:r>
          </w:p>
        </w:tc>
        <w:tc>
          <w:tcPr>
            <w:tcW w:w="1008" w:type="dxa"/>
            <w:noWrap/>
            <w:vAlign w:val="center"/>
          </w:tcPr>
          <w:p w:rsidR="006505CC" w:rsidRPr="00AA7169" w:rsidRDefault="006505CC" w:rsidP="00A125F0">
            <w:pPr>
              <w:widowControl w:val="0"/>
              <w:spacing w:beforeLines="30" w:afterLines="30"/>
              <w:jc w:val="center"/>
              <w:rPr>
                <w:rFonts w:ascii="宋体" w:eastAsia="宋体" w:hAnsi="宋体" w:cs="宋体"/>
                <w:b/>
                <w:color w:val="000000"/>
              </w:rPr>
            </w:pPr>
          </w:p>
        </w:tc>
        <w:tc>
          <w:tcPr>
            <w:tcW w:w="1058" w:type="dxa"/>
            <w:noWrap/>
            <w:vAlign w:val="center"/>
          </w:tcPr>
          <w:p w:rsidR="006505CC" w:rsidRPr="00AA7169" w:rsidRDefault="006505CC" w:rsidP="00A125F0">
            <w:pPr>
              <w:widowControl w:val="0"/>
              <w:spacing w:beforeLines="30" w:afterLines="30"/>
              <w:jc w:val="center"/>
              <w:rPr>
                <w:rFonts w:ascii="宋体" w:eastAsia="宋体" w:hAnsi="宋体" w:cs="宋体"/>
                <w:b/>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心理学类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11</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力学类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12</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机械类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30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15</w:t>
            </w: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15</w:t>
            </w:r>
          </w:p>
        </w:tc>
        <w:tc>
          <w:tcPr>
            <w:tcW w:w="1008" w:type="dxa"/>
            <w:noWrap/>
            <w:vAlign w:val="center"/>
          </w:tcPr>
          <w:p w:rsidR="006505CC" w:rsidRPr="00AA7169" w:rsidRDefault="006505CC" w:rsidP="00A125F0">
            <w:pPr>
              <w:widowControl w:val="0"/>
              <w:spacing w:beforeLines="30" w:afterLines="30"/>
              <w:jc w:val="center"/>
              <w:rPr>
                <w:rFonts w:ascii="宋体" w:eastAsia="宋体" w:hAnsi="宋体" w:cs="宋体"/>
                <w:b/>
                <w:color w:val="000000"/>
              </w:rPr>
            </w:pPr>
          </w:p>
        </w:tc>
        <w:tc>
          <w:tcPr>
            <w:tcW w:w="1058" w:type="dxa"/>
            <w:noWrap/>
            <w:vAlign w:val="center"/>
          </w:tcPr>
          <w:p w:rsidR="006505CC" w:rsidRPr="00AA7169" w:rsidRDefault="006505CC" w:rsidP="00A125F0">
            <w:pPr>
              <w:widowControl w:val="0"/>
              <w:spacing w:beforeLines="30" w:afterLines="30"/>
              <w:jc w:val="center"/>
              <w:rPr>
                <w:rFonts w:ascii="宋体" w:eastAsia="宋体" w:hAnsi="宋体" w:cs="宋体"/>
                <w:b/>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13</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仪器类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14</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材料类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20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15</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能源动力类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color w:val="000000"/>
                <w:highlight w:val="magenta"/>
              </w:rPr>
            </w:pPr>
            <w:r w:rsidRPr="003579FD">
              <w:rPr>
                <w:color w:val="000000"/>
              </w:rPr>
              <w:t>10</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16</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电气类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17</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电子信息类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20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18</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自动化类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19</w:t>
            </w:r>
          </w:p>
        </w:tc>
        <w:tc>
          <w:tcPr>
            <w:tcW w:w="3225" w:type="dxa"/>
            <w:vAlign w:val="center"/>
          </w:tcPr>
          <w:p w:rsidR="006505CC" w:rsidRPr="00A033FE" w:rsidRDefault="006505CC" w:rsidP="00A125F0">
            <w:pPr>
              <w:widowControl w:val="0"/>
              <w:spacing w:beforeLines="30" w:afterLines="30"/>
              <w:jc w:val="center"/>
              <w:rPr>
                <w:rFonts w:ascii="仿宋" w:eastAsia="仿宋" w:hAnsi="仿宋" w:cs="宋体"/>
                <w:b/>
                <w:color w:val="000000"/>
                <w:sz w:val="24"/>
                <w:szCs w:val="24"/>
              </w:rPr>
            </w:pPr>
            <w:r w:rsidRPr="00A033FE">
              <w:rPr>
                <w:rFonts w:ascii="仿宋" w:eastAsia="仿宋" w:hAnsi="仿宋" w:cs="宋体" w:hint="eastAsia"/>
                <w:b/>
                <w:color w:val="000000"/>
                <w:sz w:val="24"/>
                <w:szCs w:val="24"/>
              </w:rPr>
              <w:t>计算机类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Pr="00A033FE" w:rsidRDefault="006505CC" w:rsidP="00A125F0">
            <w:pPr>
              <w:widowControl w:val="0"/>
              <w:spacing w:beforeLines="30" w:afterLines="30"/>
              <w:jc w:val="center"/>
              <w:rPr>
                <w:rFonts w:ascii="宋体" w:eastAsia="宋体" w:hAnsi="宋体" w:cs="宋体"/>
                <w:b/>
                <w:color w:val="FF0000"/>
              </w:rPr>
            </w:pPr>
            <w:r w:rsidRPr="00A033FE">
              <w:rPr>
                <w:b/>
                <w:color w:val="FF0000"/>
                <w:highlight w:val="yellow"/>
              </w:rPr>
              <w:t>15</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20</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土木类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20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10</w:t>
            </w: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21</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水利类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15</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15</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22</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测绘类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AA7169" w:rsidRDefault="006505CC" w:rsidP="00A125F0">
            <w:pPr>
              <w:widowControl w:val="0"/>
              <w:spacing w:beforeLines="30" w:afterLines="30"/>
              <w:jc w:val="center"/>
              <w:rPr>
                <w:rFonts w:ascii="仿宋" w:eastAsia="仿宋" w:hAnsi="仿宋" w:cs="宋体"/>
                <w:b/>
                <w:color w:val="000000"/>
                <w:sz w:val="24"/>
                <w:szCs w:val="24"/>
              </w:rPr>
            </w:pPr>
            <w:r w:rsidRPr="00AA7169">
              <w:rPr>
                <w:rFonts w:ascii="仿宋" w:eastAsia="仿宋" w:hAnsi="仿宋" w:cs="宋体"/>
                <w:b/>
                <w:color w:val="000000"/>
                <w:sz w:val="24"/>
                <w:szCs w:val="24"/>
              </w:rPr>
              <w:t>23</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化工与制药类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20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10</w:t>
            </w: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Pr="00AA7169" w:rsidRDefault="006505CC" w:rsidP="00A125F0">
            <w:pPr>
              <w:widowControl w:val="0"/>
              <w:spacing w:beforeLines="30" w:afterLines="30"/>
              <w:jc w:val="center"/>
              <w:rPr>
                <w:rFonts w:ascii="宋体" w:eastAsia="宋体" w:hAnsi="宋体" w:cs="宋体"/>
                <w:b/>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24</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地质类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10</w:t>
            </w: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25</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矿业类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26</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纺织类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27</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轻工类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AA7169" w:rsidRDefault="006505CC" w:rsidP="00A125F0">
            <w:pPr>
              <w:widowControl w:val="0"/>
              <w:spacing w:beforeLines="30" w:afterLines="30"/>
              <w:jc w:val="center"/>
              <w:rPr>
                <w:rFonts w:ascii="仿宋" w:eastAsia="仿宋" w:hAnsi="仿宋" w:cs="宋体"/>
                <w:b/>
                <w:color w:val="000000"/>
                <w:sz w:val="24"/>
                <w:szCs w:val="24"/>
              </w:rPr>
            </w:pPr>
            <w:r w:rsidRPr="00AA7169">
              <w:rPr>
                <w:rFonts w:ascii="仿宋" w:eastAsia="仿宋" w:hAnsi="仿宋" w:cs="宋体"/>
                <w:b/>
                <w:color w:val="000000"/>
                <w:sz w:val="24"/>
                <w:szCs w:val="24"/>
              </w:rPr>
              <w:t>28</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交通运输类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r w:rsidRPr="003579FD">
              <w:rPr>
                <w:color w:val="000000"/>
              </w:rPr>
              <w:t>5</w:t>
            </w: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5</w:t>
            </w: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Pr="00AA7169" w:rsidRDefault="006505CC" w:rsidP="00A125F0">
            <w:pPr>
              <w:widowControl w:val="0"/>
              <w:spacing w:beforeLines="30" w:afterLines="30"/>
              <w:jc w:val="center"/>
              <w:rPr>
                <w:rFonts w:ascii="宋体" w:eastAsia="宋体" w:hAnsi="宋体" w:cs="宋体"/>
                <w:b/>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29</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海洋工程类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30</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航空航天类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31</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兵器类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32</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核工程类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33</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农业工程类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34</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林业工程类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35</w:t>
            </w:r>
          </w:p>
        </w:tc>
        <w:tc>
          <w:tcPr>
            <w:tcW w:w="3225" w:type="dxa"/>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hint="eastAsia"/>
                <w:color w:val="000000"/>
                <w:sz w:val="24"/>
                <w:szCs w:val="24"/>
              </w:rPr>
              <w:t>环境科学与工程类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color w:val="000000"/>
                <w:sz w:val="24"/>
                <w:szCs w:val="24"/>
              </w:rPr>
            </w:pPr>
            <w:r w:rsidRPr="003579FD">
              <w:rPr>
                <w:rFonts w:ascii="仿宋" w:eastAsia="仿宋" w:hAnsi="仿宋" w:cs="宋体"/>
                <w:color w:val="000000"/>
                <w:sz w:val="24"/>
                <w:szCs w:val="24"/>
              </w:rPr>
              <w:t>10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3579FD" w:rsidRDefault="006505CC" w:rsidP="00A125F0">
            <w:pPr>
              <w:widowControl w:val="0"/>
              <w:spacing w:beforeLines="30" w:afterLines="30"/>
              <w:jc w:val="center"/>
              <w:rPr>
                <w:color w:val="000000"/>
              </w:rPr>
            </w:pPr>
            <w:r w:rsidRPr="003579FD">
              <w:rPr>
                <w:color w:val="000000"/>
              </w:rPr>
              <w:t>10</w:t>
            </w:r>
          </w:p>
        </w:tc>
        <w:tc>
          <w:tcPr>
            <w:tcW w:w="1008" w:type="dxa"/>
            <w:noWrap/>
            <w:vAlign w:val="center"/>
          </w:tcPr>
          <w:p w:rsidR="006505CC" w:rsidRPr="003579FD"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36</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生物医学工程类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37</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食品科学与工程类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2840ED" w:rsidRDefault="006505CC" w:rsidP="00A125F0">
            <w:pPr>
              <w:widowControl w:val="0"/>
              <w:spacing w:beforeLines="30" w:afterLines="30"/>
              <w:jc w:val="center"/>
              <w:rPr>
                <w:rFonts w:ascii="仿宋" w:eastAsia="仿宋" w:hAnsi="仿宋" w:cs="宋体"/>
                <w:color w:val="000000"/>
                <w:sz w:val="24"/>
                <w:szCs w:val="24"/>
              </w:rPr>
            </w:pPr>
            <w:r w:rsidRPr="002840ED">
              <w:rPr>
                <w:rFonts w:ascii="仿宋" w:eastAsia="仿宋" w:hAnsi="仿宋" w:cs="宋体"/>
                <w:color w:val="000000"/>
                <w:sz w:val="24"/>
                <w:szCs w:val="24"/>
              </w:rPr>
              <w:t>10</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38</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建筑类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39</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安全科学与工程类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40</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生物工程类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41</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公安技术类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42</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植物类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9D37C9" w:rsidRDefault="006505CC" w:rsidP="00A125F0">
            <w:pPr>
              <w:widowControl w:val="0"/>
              <w:spacing w:beforeLines="30" w:afterLines="30"/>
              <w:jc w:val="center"/>
              <w:rPr>
                <w:color w:val="000000"/>
              </w:rPr>
            </w:pPr>
            <w:r w:rsidRPr="009D37C9">
              <w:rPr>
                <w:color w:val="000000"/>
              </w:rPr>
              <w:t>15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43</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动物类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Pr="009D37C9" w:rsidRDefault="006505CC" w:rsidP="00A125F0">
            <w:pPr>
              <w:widowControl w:val="0"/>
              <w:spacing w:beforeLines="30" w:afterLines="30"/>
              <w:jc w:val="center"/>
              <w:rPr>
                <w:color w:val="000000"/>
              </w:rPr>
            </w:pPr>
            <w:r w:rsidRPr="009D37C9">
              <w:rPr>
                <w:color w:val="000000"/>
              </w:rPr>
              <w:t>15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44</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自然保护与环境生态类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45</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医学基础类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35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20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46</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临床</w:t>
            </w:r>
            <w:r>
              <w:rPr>
                <w:rFonts w:ascii="仿宋" w:eastAsia="仿宋" w:hAnsi="仿宋" w:cs="宋体" w:hint="eastAsia"/>
                <w:color w:val="000000"/>
                <w:sz w:val="24"/>
                <w:szCs w:val="24"/>
              </w:rPr>
              <w:t>医学</w:t>
            </w:r>
            <w:r w:rsidRPr="003915C0">
              <w:rPr>
                <w:rFonts w:ascii="仿宋" w:eastAsia="仿宋" w:hAnsi="仿宋" w:cs="宋体" w:hint="eastAsia"/>
                <w:color w:val="000000"/>
                <w:sz w:val="24"/>
                <w:szCs w:val="24"/>
              </w:rPr>
              <w:t>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25</w:t>
            </w: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25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47</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公共卫生与预防医学类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48</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中医类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49</w:t>
            </w:r>
          </w:p>
        </w:tc>
        <w:tc>
          <w:tcPr>
            <w:tcW w:w="3225"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药学类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50</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法医学类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51</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医学技术类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52</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护理学类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3579FD" w:rsidTr="00AA7169">
        <w:trPr>
          <w:cantSplit/>
          <w:jc w:val="center"/>
        </w:trPr>
        <w:tc>
          <w:tcPr>
            <w:tcW w:w="711" w:type="dxa"/>
            <w:noWrap/>
            <w:vAlign w:val="center"/>
          </w:tcPr>
          <w:p w:rsidR="006505CC" w:rsidRPr="003579FD" w:rsidRDefault="006505CC" w:rsidP="00A125F0">
            <w:pPr>
              <w:widowControl w:val="0"/>
              <w:spacing w:beforeLines="30" w:afterLines="30"/>
              <w:jc w:val="center"/>
              <w:rPr>
                <w:rFonts w:ascii="仿宋" w:eastAsia="仿宋" w:hAnsi="仿宋" w:cs="宋体"/>
                <w:b/>
                <w:color w:val="000000"/>
                <w:sz w:val="24"/>
                <w:szCs w:val="24"/>
              </w:rPr>
            </w:pPr>
            <w:r w:rsidRPr="003579FD">
              <w:rPr>
                <w:rFonts w:ascii="仿宋" w:eastAsia="仿宋" w:hAnsi="仿宋" w:cs="宋体"/>
                <w:b/>
                <w:color w:val="000000"/>
                <w:sz w:val="24"/>
                <w:szCs w:val="24"/>
              </w:rPr>
              <w:t>53</w:t>
            </w:r>
          </w:p>
        </w:tc>
        <w:tc>
          <w:tcPr>
            <w:tcW w:w="3225" w:type="dxa"/>
            <w:noWrap/>
            <w:vAlign w:val="center"/>
          </w:tcPr>
          <w:p w:rsidR="006505CC" w:rsidRPr="003579FD" w:rsidRDefault="006505CC" w:rsidP="00A125F0">
            <w:pPr>
              <w:widowControl w:val="0"/>
              <w:spacing w:beforeLines="30" w:afterLines="30"/>
              <w:jc w:val="center"/>
              <w:rPr>
                <w:rFonts w:ascii="仿宋" w:eastAsia="仿宋" w:hAnsi="仿宋" w:cs="宋体"/>
                <w:b/>
                <w:color w:val="000000"/>
                <w:sz w:val="24"/>
                <w:szCs w:val="24"/>
              </w:rPr>
            </w:pPr>
            <w:r w:rsidRPr="003579FD">
              <w:rPr>
                <w:rFonts w:ascii="仿宋" w:eastAsia="仿宋" w:hAnsi="仿宋" w:cs="宋体" w:hint="eastAsia"/>
                <w:b/>
                <w:color w:val="000000"/>
                <w:sz w:val="24"/>
                <w:szCs w:val="24"/>
              </w:rPr>
              <w:t>经济管理类</w:t>
            </w:r>
          </w:p>
        </w:tc>
        <w:tc>
          <w:tcPr>
            <w:tcW w:w="916" w:type="dxa"/>
            <w:noWrap/>
            <w:vAlign w:val="center"/>
          </w:tcPr>
          <w:p w:rsidR="006505CC" w:rsidRPr="003579FD" w:rsidRDefault="006505CC" w:rsidP="00A125F0">
            <w:pPr>
              <w:widowControl w:val="0"/>
              <w:spacing w:beforeLines="30" w:afterLines="30"/>
              <w:jc w:val="center"/>
              <w:rPr>
                <w:rFonts w:ascii="仿宋" w:eastAsia="仿宋" w:hAnsi="仿宋" w:cs="宋体"/>
                <w:b/>
                <w:color w:val="000000"/>
                <w:sz w:val="24"/>
                <w:szCs w:val="24"/>
              </w:rPr>
            </w:pPr>
            <w:r w:rsidRPr="003579FD">
              <w:rPr>
                <w:rFonts w:ascii="仿宋" w:eastAsia="仿宋" w:hAnsi="仿宋" w:cs="宋体"/>
                <w:b/>
                <w:color w:val="000000"/>
                <w:sz w:val="24"/>
                <w:szCs w:val="24"/>
              </w:rPr>
              <w:t>80</w:t>
            </w:r>
          </w:p>
        </w:tc>
        <w:tc>
          <w:tcPr>
            <w:tcW w:w="1063" w:type="dxa"/>
            <w:noWrap/>
            <w:vAlign w:val="center"/>
          </w:tcPr>
          <w:p w:rsidR="006505CC" w:rsidRPr="003579FD" w:rsidRDefault="006505CC" w:rsidP="00A125F0">
            <w:pPr>
              <w:widowControl w:val="0"/>
              <w:spacing w:beforeLines="30" w:afterLines="30"/>
              <w:jc w:val="center"/>
              <w:rPr>
                <w:rFonts w:ascii="宋体" w:eastAsia="宋体" w:hAnsi="宋体" w:cs="宋体"/>
                <w:b/>
                <w:color w:val="000000"/>
              </w:rPr>
            </w:pPr>
          </w:p>
        </w:tc>
        <w:tc>
          <w:tcPr>
            <w:tcW w:w="1092" w:type="dxa"/>
            <w:noWrap/>
            <w:vAlign w:val="center"/>
          </w:tcPr>
          <w:p w:rsidR="006505CC" w:rsidRPr="003579FD" w:rsidRDefault="006505CC" w:rsidP="00A125F0">
            <w:pPr>
              <w:widowControl w:val="0"/>
              <w:spacing w:beforeLines="30" w:afterLines="30"/>
              <w:jc w:val="center"/>
              <w:rPr>
                <w:rFonts w:ascii="宋体" w:eastAsia="宋体" w:hAnsi="宋体" w:cs="宋体"/>
                <w:b/>
                <w:color w:val="000000"/>
              </w:rPr>
            </w:pPr>
          </w:p>
        </w:tc>
        <w:tc>
          <w:tcPr>
            <w:tcW w:w="100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40</w:t>
            </w:r>
          </w:p>
        </w:tc>
        <w:tc>
          <w:tcPr>
            <w:tcW w:w="105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40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54</w:t>
            </w:r>
          </w:p>
        </w:tc>
        <w:tc>
          <w:tcPr>
            <w:tcW w:w="3225" w:type="dxa"/>
            <w:noWrap/>
            <w:vAlign w:val="center"/>
          </w:tcPr>
          <w:p w:rsidR="006505CC" w:rsidRPr="004B5D54" w:rsidRDefault="006505CC" w:rsidP="00A125F0">
            <w:pPr>
              <w:widowControl w:val="0"/>
              <w:spacing w:beforeLines="30" w:afterLines="30"/>
              <w:jc w:val="center"/>
              <w:rPr>
                <w:rFonts w:ascii="仿宋" w:eastAsia="仿宋" w:hAnsi="仿宋" w:cs="宋体"/>
                <w:b/>
                <w:color w:val="000000"/>
                <w:sz w:val="24"/>
                <w:szCs w:val="24"/>
              </w:rPr>
            </w:pPr>
            <w:r w:rsidRPr="004B5D54">
              <w:rPr>
                <w:rFonts w:ascii="仿宋" w:eastAsia="仿宋" w:hAnsi="仿宋" w:cs="宋体" w:hint="eastAsia"/>
                <w:b/>
                <w:color w:val="000000"/>
                <w:sz w:val="24"/>
                <w:szCs w:val="24"/>
              </w:rPr>
              <w:t>法学类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20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10</w:t>
            </w:r>
          </w:p>
        </w:tc>
        <w:tc>
          <w:tcPr>
            <w:tcW w:w="105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10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55</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教育学类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5</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56</w:t>
            </w:r>
          </w:p>
        </w:tc>
        <w:tc>
          <w:tcPr>
            <w:tcW w:w="3225" w:type="dxa"/>
            <w:vAlign w:val="center"/>
          </w:tcPr>
          <w:p w:rsidR="006505CC" w:rsidRPr="00A033FE" w:rsidRDefault="006505CC" w:rsidP="00A125F0">
            <w:pPr>
              <w:widowControl w:val="0"/>
              <w:spacing w:beforeLines="30" w:afterLines="30"/>
              <w:jc w:val="center"/>
              <w:rPr>
                <w:rFonts w:ascii="仿宋" w:eastAsia="仿宋" w:hAnsi="仿宋" w:cs="宋体"/>
                <w:b/>
                <w:color w:val="000000"/>
                <w:sz w:val="24"/>
                <w:szCs w:val="24"/>
              </w:rPr>
            </w:pPr>
            <w:r w:rsidRPr="00A033FE">
              <w:rPr>
                <w:rFonts w:ascii="仿宋" w:eastAsia="仿宋" w:hAnsi="仿宋" w:cs="宋体" w:hint="eastAsia"/>
                <w:b/>
                <w:color w:val="000000"/>
                <w:sz w:val="24"/>
                <w:szCs w:val="24"/>
              </w:rPr>
              <w:t>体育学类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A033FE" w:rsidRDefault="006505CC" w:rsidP="00A125F0">
            <w:pPr>
              <w:widowControl w:val="0"/>
              <w:spacing w:beforeLines="30" w:afterLines="30"/>
              <w:jc w:val="center"/>
              <w:rPr>
                <w:rFonts w:ascii="宋体" w:eastAsia="宋体" w:hAnsi="宋体" w:cs="宋体"/>
                <w:b/>
                <w:color w:val="FF0000"/>
              </w:rPr>
            </w:pPr>
            <w:r w:rsidRPr="00A033FE">
              <w:rPr>
                <w:b/>
                <w:color w:val="FF0000"/>
                <w:highlight w:val="yellow"/>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57</w:t>
            </w:r>
          </w:p>
        </w:tc>
        <w:tc>
          <w:tcPr>
            <w:tcW w:w="3225" w:type="dxa"/>
            <w:vAlign w:val="center"/>
          </w:tcPr>
          <w:p w:rsidR="006505CC" w:rsidRPr="004B5D54" w:rsidRDefault="006505CC" w:rsidP="00A125F0">
            <w:pPr>
              <w:widowControl w:val="0"/>
              <w:spacing w:beforeLines="30" w:afterLines="30"/>
              <w:jc w:val="center"/>
              <w:rPr>
                <w:rFonts w:ascii="仿宋" w:eastAsia="仿宋" w:hAnsi="仿宋" w:cs="宋体"/>
                <w:b/>
                <w:color w:val="000000"/>
                <w:sz w:val="24"/>
                <w:szCs w:val="24"/>
              </w:rPr>
            </w:pPr>
            <w:r w:rsidRPr="004B5D54">
              <w:rPr>
                <w:rFonts w:ascii="仿宋" w:eastAsia="仿宋" w:hAnsi="仿宋" w:cs="宋体" w:hint="eastAsia"/>
                <w:b/>
                <w:color w:val="000000"/>
                <w:sz w:val="24"/>
                <w:szCs w:val="24"/>
              </w:rPr>
              <w:t>文学类（含新闻传播学）</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40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20</w:t>
            </w:r>
          </w:p>
        </w:tc>
        <w:tc>
          <w:tcPr>
            <w:tcW w:w="105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20</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58</w:t>
            </w:r>
          </w:p>
        </w:tc>
        <w:tc>
          <w:tcPr>
            <w:tcW w:w="3225" w:type="dxa"/>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历史学类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10</w:t>
            </w:r>
          </w:p>
        </w:tc>
        <w:tc>
          <w:tcPr>
            <w:tcW w:w="1058" w:type="dxa"/>
            <w:noWrap/>
            <w:vAlign w:val="center"/>
          </w:tcPr>
          <w:p w:rsidR="006505CC" w:rsidRDefault="006505CC" w:rsidP="00A125F0">
            <w:pPr>
              <w:widowControl w:val="0"/>
              <w:spacing w:beforeLines="30" w:afterLines="30"/>
              <w:jc w:val="center"/>
              <w:rPr>
                <w:rFonts w:ascii="宋体" w:eastAsia="宋体" w:hAnsi="宋体" w:cs="宋体"/>
                <w:color w:val="000000"/>
              </w:rPr>
            </w:pP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59</w:t>
            </w:r>
          </w:p>
        </w:tc>
        <w:tc>
          <w:tcPr>
            <w:tcW w:w="3225" w:type="dxa"/>
            <w:vAlign w:val="center"/>
          </w:tcPr>
          <w:p w:rsidR="006505CC" w:rsidRPr="004B5D54" w:rsidRDefault="006505CC" w:rsidP="00A125F0">
            <w:pPr>
              <w:widowControl w:val="0"/>
              <w:spacing w:beforeLines="30" w:afterLines="30"/>
              <w:jc w:val="center"/>
              <w:rPr>
                <w:rFonts w:ascii="仿宋" w:eastAsia="仿宋" w:hAnsi="仿宋" w:cs="宋体"/>
                <w:b/>
                <w:color w:val="000000"/>
                <w:sz w:val="24"/>
                <w:szCs w:val="24"/>
              </w:rPr>
            </w:pPr>
            <w:r w:rsidRPr="004B5D54">
              <w:rPr>
                <w:rFonts w:ascii="仿宋" w:eastAsia="仿宋" w:hAnsi="仿宋" w:cs="宋体" w:hint="eastAsia"/>
                <w:b/>
                <w:color w:val="000000"/>
                <w:sz w:val="24"/>
                <w:szCs w:val="24"/>
              </w:rPr>
              <w:t>艺术学类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50</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25</w:t>
            </w:r>
          </w:p>
        </w:tc>
        <w:tc>
          <w:tcPr>
            <w:tcW w:w="1058" w:type="dxa"/>
            <w:noWrap/>
            <w:vAlign w:val="center"/>
          </w:tcPr>
          <w:p w:rsidR="006505CC" w:rsidRPr="004B5D54" w:rsidRDefault="006505CC" w:rsidP="00A125F0">
            <w:pPr>
              <w:widowControl w:val="0"/>
              <w:spacing w:beforeLines="30" w:afterLines="30"/>
              <w:jc w:val="center"/>
              <w:rPr>
                <w:rFonts w:ascii="宋体" w:eastAsia="宋体" w:hAnsi="宋体" w:cs="宋体"/>
                <w:b/>
                <w:color w:val="FF0000"/>
                <w:highlight w:val="yellow"/>
              </w:rPr>
            </w:pPr>
            <w:r w:rsidRPr="004B5D54">
              <w:rPr>
                <w:b/>
                <w:color w:val="FF0000"/>
                <w:highlight w:val="yellow"/>
              </w:rPr>
              <w:t>25</w:t>
            </w:r>
          </w:p>
        </w:tc>
      </w:tr>
      <w:tr w:rsidR="006505CC" w:rsidRPr="009D37C9" w:rsidTr="00AA7169">
        <w:trPr>
          <w:cantSplit/>
          <w:jc w:val="center"/>
        </w:trPr>
        <w:tc>
          <w:tcPr>
            <w:tcW w:w="711"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60</w:t>
            </w:r>
          </w:p>
        </w:tc>
        <w:tc>
          <w:tcPr>
            <w:tcW w:w="3225" w:type="dxa"/>
            <w:vAlign w:val="center"/>
          </w:tcPr>
          <w:p w:rsidR="006505CC" w:rsidRPr="00A033FE" w:rsidRDefault="006505CC" w:rsidP="00A125F0">
            <w:pPr>
              <w:widowControl w:val="0"/>
              <w:spacing w:beforeLines="30" w:afterLines="30"/>
              <w:jc w:val="center"/>
              <w:rPr>
                <w:rFonts w:ascii="仿宋" w:eastAsia="仿宋" w:hAnsi="仿宋" w:cs="宋体"/>
                <w:b/>
                <w:color w:val="000000"/>
                <w:sz w:val="24"/>
                <w:szCs w:val="24"/>
              </w:rPr>
            </w:pPr>
            <w:r w:rsidRPr="00A033FE">
              <w:rPr>
                <w:rFonts w:ascii="仿宋" w:eastAsia="仿宋" w:hAnsi="仿宋" w:cs="宋体" w:hint="eastAsia"/>
                <w:b/>
                <w:color w:val="000000"/>
                <w:sz w:val="24"/>
                <w:szCs w:val="24"/>
              </w:rPr>
              <w:t>其它类</w:t>
            </w:r>
          </w:p>
        </w:tc>
        <w:tc>
          <w:tcPr>
            <w:tcW w:w="916" w:type="dxa"/>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15</w:t>
            </w:r>
          </w:p>
        </w:tc>
        <w:tc>
          <w:tcPr>
            <w:tcW w:w="1063"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92"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08" w:type="dxa"/>
            <w:noWrap/>
            <w:vAlign w:val="center"/>
          </w:tcPr>
          <w:p w:rsidR="006505CC" w:rsidRDefault="006505CC" w:rsidP="00A125F0">
            <w:pPr>
              <w:widowControl w:val="0"/>
              <w:spacing w:beforeLines="30" w:afterLines="30"/>
              <w:jc w:val="center"/>
              <w:rPr>
                <w:rFonts w:ascii="宋体" w:eastAsia="宋体" w:hAnsi="宋体" w:cs="宋体"/>
                <w:color w:val="000000"/>
              </w:rPr>
            </w:pPr>
          </w:p>
        </w:tc>
        <w:tc>
          <w:tcPr>
            <w:tcW w:w="1058" w:type="dxa"/>
            <w:noWrap/>
            <w:vAlign w:val="center"/>
          </w:tcPr>
          <w:p w:rsidR="006505CC" w:rsidRPr="00A033FE" w:rsidRDefault="006505CC" w:rsidP="00A125F0">
            <w:pPr>
              <w:widowControl w:val="0"/>
              <w:spacing w:beforeLines="30" w:afterLines="30"/>
              <w:jc w:val="center"/>
              <w:rPr>
                <w:rFonts w:ascii="宋体" w:eastAsia="宋体" w:hAnsi="宋体" w:cs="宋体"/>
                <w:b/>
                <w:color w:val="FF0000"/>
              </w:rPr>
            </w:pPr>
            <w:r w:rsidRPr="00A033FE">
              <w:rPr>
                <w:b/>
                <w:color w:val="FF0000"/>
                <w:highlight w:val="yellow"/>
              </w:rPr>
              <w:t>15</w:t>
            </w:r>
          </w:p>
        </w:tc>
      </w:tr>
      <w:tr w:rsidR="006505CC" w:rsidRPr="009D37C9" w:rsidTr="00AA7169">
        <w:trPr>
          <w:cantSplit/>
          <w:jc w:val="center"/>
        </w:trPr>
        <w:tc>
          <w:tcPr>
            <w:tcW w:w="3936" w:type="dxa"/>
            <w:gridSpan w:val="2"/>
            <w:tcBorders>
              <w:bottom w:val="single" w:sz="12" w:space="0" w:color="auto"/>
            </w:tcBorders>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hint="eastAsia"/>
                <w:color w:val="000000"/>
                <w:sz w:val="24"/>
                <w:szCs w:val="24"/>
              </w:rPr>
              <w:t>合计</w:t>
            </w:r>
          </w:p>
        </w:tc>
        <w:tc>
          <w:tcPr>
            <w:tcW w:w="916" w:type="dxa"/>
            <w:tcBorders>
              <w:bottom w:val="single" w:sz="12" w:space="0" w:color="auto"/>
            </w:tcBorders>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1000</w:t>
            </w:r>
          </w:p>
        </w:tc>
        <w:tc>
          <w:tcPr>
            <w:tcW w:w="1063" w:type="dxa"/>
            <w:tcBorders>
              <w:bottom w:val="single" w:sz="12" w:space="0" w:color="auto"/>
            </w:tcBorders>
            <w:noWrap/>
            <w:vAlign w:val="center"/>
          </w:tcPr>
          <w:p w:rsidR="006505CC" w:rsidRPr="003915C0" w:rsidRDefault="006505CC" w:rsidP="00A125F0">
            <w:pPr>
              <w:widowControl w:val="0"/>
              <w:spacing w:beforeLines="30" w:afterLines="30"/>
              <w:jc w:val="center"/>
              <w:rPr>
                <w:rFonts w:ascii="仿宋" w:eastAsia="仿宋" w:hAnsi="仿宋" w:cs="宋体"/>
                <w:color w:val="000000"/>
                <w:sz w:val="24"/>
                <w:szCs w:val="24"/>
              </w:rPr>
            </w:pPr>
            <w:r w:rsidRPr="003915C0">
              <w:rPr>
                <w:rFonts w:ascii="仿宋" w:eastAsia="仿宋" w:hAnsi="仿宋" w:cs="宋体"/>
                <w:color w:val="000000"/>
                <w:sz w:val="24"/>
                <w:szCs w:val="24"/>
              </w:rPr>
              <w:t>100</w:t>
            </w:r>
          </w:p>
        </w:tc>
        <w:tc>
          <w:tcPr>
            <w:tcW w:w="1092" w:type="dxa"/>
            <w:tcBorders>
              <w:bottom w:val="single" w:sz="12" w:space="0" w:color="auto"/>
            </w:tcBorders>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250</w:t>
            </w:r>
          </w:p>
        </w:tc>
        <w:tc>
          <w:tcPr>
            <w:tcW w:w="1008" w:type="dxa"/>
            <w:tcBorders>
              <w:bottom w:val="single" w:sz="12" w:space="0" w:color="auto"/>
            </w:tcBorders>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300</w:t>
            </w:r>
          </w:p>
        </w:tc>
        <w:tc>
          <w:tcPr>
            <w:tcW w:w="1058" w:type="dxa"/>
            <w:tcBorders>
              <w:bottom w:val="single" w:sz="12" w:space="0" w:color="auto"/>
            </w:tcBorders>
            <w:noWrap/>
            <w:vAlign w:val="center"/>
          </w:tcPr>
          <w:p w:rsidR="006505CC" w:rsidRDefault="006505CC" w:rsidP="00A125F0">
            <w:pPr>
              <w:widowControl w:val="0"/>
              <w:spacing w:beforeLines="30" w:afterLines="30"/>
              <w:jc w:val="center"/>
              <w:rPr>
                <w:rFonts w:ascii="宋体" w:eastAsia="宋体" w:hAnsi="宋体" w:cs="宋体"/>
                <w:color w:val="000000"/>
              </w:rPr>
            </w:pPr>
            <w:r w:rsidRPr="009D37C9">
              <w:rPr>
                <w:color w:val="000000"/>
              </w:rPr>
              <w:t>350</w:t>
            </w:r>
          </w:p>
        </w:tc>
      </w:tr>
    </w:tbl>
    <w:p w:rsidR="006505CC" w:rsidRPr="00365A0D" w:rsidRDefault="006505CC" w:rsidP="00AA7169">
      <w:pPr>
        <w:widowControl w:val="0"/>
        <w:spacing w:line="560" w:lineRule="exact"/>
        <w:ind w:firstLineChars="200" w:firstLine="480"/>
        <w:rPr>
          <w:rFonts w:ascii="仿宋" w:eastAsia="仿宋" w:hAnsi="仿宋"/>
          <w:sz w:val="24"/>
          <w:szCs w:val="24"/>
        </w:rPr>
      </w:pPr>
      <w:r w:rsidRPr="00365A0D">
        <w:rPr>
          <w:rFonts w:ascii="仿宋" w:eastAsia="仿宋" w:hAnsi="仿宋" w:hint="eastAsia"/>
          <w:sz w:val="24"/>
          <w:szCs w:val="24"/>
        </w:rPr>
        <w:t>备注：分年度建设规划将根据高校实验教学需求和虚拟仿真实验教学项目建设情况等因素做适当调整。</w:t>
      </w:r>
    </w:p>
    <w:p w:rsidR="006505CC" w:rsidRDefault="006505CC" w:rsidP="00D31D50">
      <w:pPr>
        <w:spacing w:line="220" w:lineRule="atLeast"/>
      </w:pPr>
    </w:p>
    <w:sectPr w:rsidR="006505CC" w:rsidSect="00AA7169">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05CC" w:rsidRDefault="006505CC" w:rsidP="00022391">
      <w:pPr>
        <w:spacing w:after="0"/>
      </w:pPr>
      <w:r>
        <w:separator/>
      </w:r>
    </w:p>
  </w:endnote>
  <w:endnote w:type="continuationSeparator" w:id="0">
    <w:p w:rsidR="006505CC" w:rsidRDefault="006505CC" w:rsidP="0002239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仿宋">
    <w:altName w:val="Arial Unicode MS"/>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05CC" w:rsidRDefault="006505CC" w:rsidP="00022391">
      <w:pPr>
        <w:spacing w:after="0"/>
      </w:pPr>
      <w:r>
        <w:separator/>
      </w:r>
    </w:p>
  </w:footnote>
  <w:footnote w:type="continuationSeparator" w:id="0">
    <w:p w:rsidR="006505CC" w:rsidRDefault="006505CC" w:rsidP="0002239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22391"/>
    <w:rsid w:val="0003003C"/>
    <w:rsid w:val="00095347"/>
    <w:rsid w:val="000F2BD6"/>
    <w:rsid w:val="00187942"/>
    <w:rsid w:val="001D786C"/>
    <w:rsid w:val="002509F1"/>
    <w:rsid w:val="00260804"/>
    <w:rsid w:val="002840ED"/>
    <w:rsid w:val="002C4C8A"/>
    <w:rsid w:val="002F425B"/>
    <w:rsid w:val="00323B43"/>
    <w:rsid w:val="003579FD"/>
    <w:rsid w:val="00365A0D"/>
    <w:rsid w:val="00377254"/>
    <w:rsid w:val="003779ED"/>
    <w:rsid w:val="003915C0"/>
    <w:rsid w:val="003C6654"/>
    <w:rsid w:val="003D37D8"/>
    <w:rsid w:val="003E58C7"/>
    <w:rsid w:val="00426133"/>
    <w:rsid w:val="004358AB"/>
    <w:rsid w:val="004B5D54"/>
    <w:rsid w:val="00513626"/>
    <w:rsid w:val="005627F1"/>
    <w:rsid w:val="00593370"/>
    <w:rsid w:val="005B46D6"/>
    <w:rsid w:val="00601425"/>
    <w:rsid w:val="006505CC"/>
    <w:rsid w:val="006B20B0"/>
    <w:rsid w:val="006D6B7E"/>
    <w:rsid w:val="007A5C94"/>
    <w:rsid w:val="008268B0"/>
    <w:rsid w:val="008472A4"/>
    <w:rsid w:val="008B7726"/>
    <w:rsid w:val="00910D7B"/>
    <w:rsid w:val="00922053"/>
    <w:rsid w:val="009B0A11"/>
    <w:rsid w:val="009D37C9"/>
    <w:rsid w:val="00A033FE"/>
    <w:rsid w:val="00A125F0"/>
    <w:rsid w:val="00AA7169"/>
    <w:rsid w:val="00AC1740"/>
    <w:rsid w:val="00AF16D7"/>
    <w:rsid w:val="00B36B62"/>
    <w:rsid w:val="00BC534D"/>
    <w:rsid w:val="00BF624C"/>
    <w:rsid w:val="00C64A79"/>
    <w:rsid w:val="00C87FF5"/>
    <w:rsid w:val="00CB4427"/>
    <w:rsid w:val="00CC49E1"/>
    <w:rsid w:val="00D139EF"/>
    <w:rsid w:val="00D230D7"/>
    <w:rsid w:val="00D31D50"/>
    <w:rsid w:val="00D539F6"/>
    <w:rsid w:val="00DF0EC8"/>
    <w:rsid w:val="00E0599A"/>
    <w:rsid w:val="00E258F9"/>
    <w:rsid w:val="00E477D8"/>
    <w:rsid w:val="00E47CA9"/>
    <w:rsid w:val="00E65B91"/>
    <w:rsid w:val="00ED1E75"/>
    <w:rsid w:val="00FF7D9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paragraph" w:styleId="Heading1">
    <w:name w:val="heading 1"/>
    <w:basedOn w:val="Normal"/>
    <w:link w:val="Heading1Char"/>
    <w:uiPriority w:val="99"/>
    <w:qFormat/>
    <w:rsid w:val="00AA7169"/>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A7169"/>
    <w:rPr>
      <w:rFonts w:ascii="宋体" w:eastAsia="宋体" w:hAnsi="宋体" w:cs="宋体"/>
      <w:b/>
      <w:bCs/>
      <w:kern w:val="36"/>
      <w:sz w:val="48"/>
      <w:szCs w:val="48"/>
    </w:rPr>
  </w:style>
  <w:style w:type="paragraph" w:styleId="NormalWeb">
    <w:name w:val="Normal (Web)"/>
    <w:basedOn w:val="Normal"/>
    <w:uiPriority w:val="99"/>
    <w:rsid w:val="00AA7169"/>
    <w:pPr>
      <w:adjustRightInd/>
      <w:snapToGrid/>
      <w:spacing w:before="100" w:beforeAutospacing="1" w:after="100" w:afterAutospacing="1"/>
    </w:pPr>
    <w:rPr>
      <w:rFonts w:ascii="宋体" w:eastAsia="宋体" w:hAnsi="宋体" w:cs="宋体"/>
      <w:sz w:val="24"/>
      <w:szCs w:val="24"/>
    </w:rPr>
  </w:style>
  <w:style w:type="character" w:styleId="Strong">
    <w:name w:val="Strong"/>
    <w:basedOn w:val="DefaultParagraphFont"/>
    <w:uiPriority w:val="99"/>
    <w:qFormat/>
    <w:rsid w:val="00AA7169"/>
    <w:rPr>
      <w:rFonts w:cs="Times New Roman"/>
      <w:b/>
      <w:bCs/>
    </w:rPr>
  </w:style>
  <w:style w:type="character" w:styleId="Hyperlink">
    <w:name w:val="Hyperlink"/>
    <w:basedOn w:val="DefaultParagraphFont"/>
    <w:uiPriority w:val="99"/>
    <w:semiHidden/>
    <w:rsid w:val="00AA7169"/>
    <w:rPr>
      <w:rFonts w:cs="Times New Roman"/>
      <w:color w:val="0000FF"/>
      <w:u w:val="single"/>
    </w:rPr>
  </w:style>
  <w:style w:type="paragraph" w:styleId="Header">
    <w:name w:val="header"/>
    <w:basedOn w:val="Normal"/>
    <w:link w:val="HeaderChar"/>
    <w:uiPriority w:val="99"/>
    <w:rsid w:val="00022391"/>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locked/>
    <w:rsid w:val="00022391"/>
    <w:rPr>
      <w:rFonts w:ascii="Tahoma" w:hAnsi="Tahoma" w:cs="Times New Roman"/>
      <w:sz w:val="18"/>
      <w:szCs w:val="18"/>
    </w:rPr>
  </w:style>
  <w:style w:type="paragraph" w:styleId="Footer">
    <w:name w:val="footer"/>
    <w:basedOn w:val="Normal"/>
    <w:link w:val="FooterChar"/>
    <w:uiPriority w:val="99"/>
    <w:rsid w:val="00022391"/>
    <w:pPr>
      <w:tabs>
        <w:tab w:val="center" w:pos="4153"/>
        <w:tab w:val="right" w:pos="8306"/>
      </w:tabs>
    </w:pPr>
    <w:rPr>
      <w:sz w:val="18"/>
      <w:szCs w:val="18"/>
    </w:rPr>
  </w:style>
  <w:style w:type="character" w:customStyle="1" w:styleId="FooterChar">
    <w:name w:val="Footer Char"/>
    <w:basedOn w:val="DefaultParagraphFont"/>
    <w:link w:val="Footer"/>
    <w:uiPriority w:val="99"/>
    <w:locked/>
    <w:rsid w:val="00022391"/>
    <w:rPr>
      <w:rFonts w:ascii="Tahoma" w:hAnsi="Tahoma" w:cs="Times New Roman"/>
      <w:sz w:val="18"/>
      <w:szCs w:val="18"/>
    </w:rPr>
  </w:style>
  <w:style w:type="paragraph" w:styleId="BalloonText">
    <w:name w:val="Balloon Text"/>
    <w:basedOn w:val="Normal"/>
    <w:link w:val="BalloonTextChar"/>
    <w:uiPriority w:val="99"/>
    <w:semiHidden/>
    <w:rsid w:val="00513626"/>
    <w:pPr>
      <w:spacing w:after="0"/>
    </w:pPr>
    <w:rPr>
      <w:sz w:val="18"/>
      <w:szCs w:val="18"/>
    </w:rPr>
  </w:style>
  <w:style w:type="character" w:customStyle="1" w:styleId="BalloonTextChar">
    <w:name w:val="Balloon Text Char"/>
    <w:basedOn w:val="DefaultParagraphFont"/>
    <w:link w:val="BalloonText"/>
    <w:uiPriority w:val="99"/>
    <w:semiHidden/>
    <w:locked/>
    <w:rsid w:val="00513626"/>
    <w:rPr>
      <w:rFonts w:ascii="Tahoma" w:hAnsi="Tahoma" w:cs="Times New Roman"/>
      <w:sz w:val="18"/>
      <w:szCs w:val="18"/>
    </w:rPr>
  </w:style>
</w:styles>
</file>

<file path=word/webSettings.xml><?xml version="1.0" encoding="utf-8"?>
<w:webSettings xmlns:r="http://schemas.openxmlformats.org/officeDocument/2006/relationships" xmlns:w="http://schemas.openxmlformats.org/wordprocessingml/2006/main">
  <w:divs>
    <w:div w:id="1566181636">
      <w:marLeft w:val="0"/>
      <w:marRight w:val="0"/>
      <w:marTop w:val="0"/>
      <w:marBottom w:val="0"/>
      <w:divBdr>
        <w:top w:val="none" w:sz="0" w:space="0" w:color="auto"/>
        <w:left w:val="none" w:sz="0" w:space="0" w:color="auto"/>
        <w:bottom w:val="none" w:sz="0" w:space="0" w:color="auto"/>
        <w:right w:val="none" w:sz="0" w:space="0" w:color="auto"/>
      </w:divBdr>
      <w:divsChild>
        <w:div w:id="1566181637">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352</TotalTime>
  <Pages>9</Pages>
  <Words>642</Words>
  <Characters>3660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shiyan9230</cp:lastModifiedBy>
  <cp:revision>28</cp:revision>
  <cp:lastPrinted>2017-09-01T01:02:00Z</cp:lastPrinted>
  <dcterms:created xsi:type="dcterms:W3CDTF">2008-09-11T17:20:00Z</dcterms:created>
  <dcterms:modified xsi:type="dcterms:W3CDTF">2018-06-06T03:47:00Z</dcterms:modified>
</cp:coreProperties>
</file>